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8" w:rsidRPr="00764168" w:rsidRDefault="00764168" w:rsidP="00764168">
      <w:pPr>
        <w:spacing w:before="120" w:after="12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  <w:t xml:space="preserve">                                                                       </w:t>
      </w:r>
      <w:r w:rsidRPr="00764168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68" w:rsidRPr="00764168" w:rsidRDefault="00764168" w:rsidP="00764168">
      <w:pPr>
        <w:spacing w:before="120" w:after="12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0"/>
          <w:lang w:eastAsia="ru-RU"/>
        </w:rPr>
      </w:pPr>
      <w:r w:rsidRPr="00FB1A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УКРАЇНА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0"/>
          <w:lang w:eastAsia="ru-RU"/>
        </w:rPr>
      </w:pPr>
      <w:r w:rsidRPr="00FB1A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uk-UA" w:eastAsia="ru-RU"/>
        </w:rPr>
        <w:t>ДОМАНІВС</w:t>
      </w:r>
      <w:r w:rsidRPr="00FB1A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ЬКА РАЙОННА РАДА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0"/>
          <w:lang w:eastAsia="ru-RU"/>
        </w:rPr>
      </w:pPr>
      <w:r w:rsidRPr="00FB1A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val="uk-UA" w:eastAsia="ru-RU"/>
        </w:rPr>
        <w:t>МИКОЛАЇ</w:t>
      </w:r>
      <w:r w:rsidRPr="00FB1A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ВСЬКОЇ ОБЛАСТІ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Cs w:val="20"/>
          <w:lang w:eastAsia="ru-RU"/>
        </w:rPr>
      </w:pPr>
      <w:r w:rsidRPr="00FB1A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РІШЕННЯ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___________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5C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сьомого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FB1A7D" w:rsidRDefault="000C5B1F" w:rsidP="00764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__________________</w:t>
      </w:r>
      <w:r w:rsidR="00764168"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764168"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764168"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20</w:t>
      </w:r>
      <w:r w:rsidR="00764168"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року</w:t>
      </w:r>
      <w:r w:rsidR="00764168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</w:p>
    <w:p w:rsidR="00764168" w:rsidRPr="00764168" w:rsidRDefault="00764168" w:rsidP="0076416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 №_____</w:t>
      </w:r>
    </w:p>
    <w:p w:rsidR="00764168" w:rsidRDefault="00764168" w:rsidP="00764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Доманівка</w:t>
      </w:r>
      <w:proofErr w:type="spellEnd"/>
    </w:p>
    <w:p w:rsidR="00FB1A7D" w:rsidRPr="00764168" w:rsidRDefault="00FB1A7D" w:rsidP="0076416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764168" w:rsidRPr="00764168" w:rsidRDefault="00764168" w:rsidP="0076416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</w:p>
    <w:p w:rsidR="00764168" w:rsidRPr="00764168" w:rsidRDefault="00764168" w:rsidP="0076416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некомерціійного</w:t>
      </w:r>
      <w:proofErr w:type="spellEnd"/>
    </w:p>
    <w:p w:rsidR="00764168" w:rsidRDefault="00764168" w:rsidP="00764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підприємства  </w:t>
      </w: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центральна районна</w:t>
      </w:r>
    </w:p>
    <w:p w:rsidR="00764168" w:rsidRDefault="00764168" w:rsidP="00764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лікарня</w:t>
      </w:r>
      <w:r w:rsidRPr="008F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F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районної ради </w:t>
      </w:r>
    </w:p>
    <w:p w:rsidR="00747C6D" w:rsidRDefault="00747C6D" w:rsidP="00764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747C6D" w:rsidRPr="008F343B" w:rsidRDefault="00747C6D" w:rsidP="0076416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764168" w:rsidRPr="008F343B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8F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 метою впорядкування тарифів на платні медичні послуги, що надаються комунальним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некомерційним  підприємством</w:t>
      </w:r>
      <w:r w:rsidRPr="008F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="00C475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  <w:r w:rsidR="00743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8F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районної ради, враховуючи постанову Кабінету Міністрів України від 17 вересня 1996 року №1138 «Про затвердження переліку платних послуг, які надаються в державних і комунальних закладах охорони здоров'я та вищих медичних навчальних закладах», </w:t>
      </w:r>
      <w:r w:rsidRPr="008F3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лист № </w:t>
      </w:r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</w:t>
      </w:r>
      <w:r w:rsidRPr="008F3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28.</w:t>
      </w:r>
      <w:r w:rsidRPr="008F3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.0</w:t>
      </w:r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7</w:t>
      </w:r>
      <w:r w:rsidR="00743268" w:rsidRPr="008F3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.2020</w:t>
      </w:r>
      <w:r w:rsidRPr="008F3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 головного лікаря </w:t>
      </w:r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КНП «</w:t>
      </w:r>
      <w:proofErr w:type="spellStart"/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ЦРЛ» ДРР</w:t>
      </w:r>
      <w:r w:rsidRPr="008F34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та рекомендації постійної комісії районної ради </w:t>
      </w:r>
      <w:r w:rsidR="00743268" w:rsidRPr="007432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планування, бюджету  та  фінансів</w:t>
      </w:r>
      <w:r w:rsidRPr="008F343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Pr="008F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керуючись ст.ст. 43, 60 Закону України «Про місцеве самоврядування в Україні», районна рада вирішила: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Затвердити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некомерційного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ідприємства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(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"https://bhrr.gov.ua/images/%D0%B4%D0%BE%D0%B4%D0%B0%D1%82%D0%BE%D0%BA%20%D0%B4%D0%BE%20%D1%80%D0%B8%D1%88%D0%B5%D0%BD%D0%BD%D1%8F%2020.02.18.zip" </w:instrTex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додаються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Оприлюднити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некомерційного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ідприємства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ому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друкован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ому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масової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( газета «Трибуна  хлібороба») 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офіційному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сайті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Комунальному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некомерційному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ідприєжмству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центральна районна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районної  ради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інформувати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раду 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щоквартально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15 числа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наступного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місяця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Default="00764168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Контроль за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планування, бюджету та  фінансів</w:t>
      </w:r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56146" w:rsidRDefault="00F56146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F56146" w:rsidRDefault="00F56146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F56146" w:rsidRPr="00764168" w:rsidRDefault="00F56146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Голова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ради                                        </w:t>
      </w:r>
      <w:r w:rsidR="00F56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Тарас  КУШНІ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Р</w:t>
      </w:r>
      <w:proofErr w:type="gramEnd"/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6146" w:rsidRDefault="00F56146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4168" w:rsidRPr="00F677A9" w:rsidRDefault="00764168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proofErr w:type="spellStart"/>
      <w:r w:rsidRPr="00F677A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Аналіз</w:t>
      </w:r>
      <w:proofErr w:type="spellEnd"/>
      <w:r w:rsidRPr="00F677A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регуляторного </w:t>
      </w:r>
      <w:proofErr w:type="spellStart"/>
      <w:r w:rsidRPr="00F677A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впливу</w:t>
      </w:r>
      <w:proofErr w:type="spellEnd"/>
    </w:p>
    <w:p w:rsidR="00F56146" w:rsidRPr="00764168" w:rsidRDefault="00F56146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56146" w:rsidRDefault="00764168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Назва</w:t>
      </w:r>
      <w:proofErr w:type="spellEnd"/>
      <w:r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регуляторного акта: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некомерційного  </w:t>
      </w:r>
      <w:proofErr w:type="gramStart"/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ідприємства</w:t>
      </w:r>
      <w:r w:rsidR="00F56146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="00F56146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F56146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56146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="00F56146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Регуляторний</w:t>
      </w:r>
      <w:proofErr w:type="spellEnd"/>
      <w:r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орган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="00F56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Розробник</w:t>
      </w:r>
      <w:proofErr w:type="spellEnd"/>
      <w:r w:rsidRPr="007641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документа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постійна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комі</w:t>
      </w:r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43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планування,  бюджету  та  фінансів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AF26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Контактні телефони: (0</w:t>
      </w:r>
      <w:r w:rsidR="00743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5152</w:t>
      </w:r>
      <w:r w:rsidRPr="00AF26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) </w:t>
      </w:r>
      <w:r w:rsidR="00743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__________________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Цей аналіз регуляторного впливу розроблений на виконання та з дотриманням вимог Закону України </w:t>
      </w:r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№ 1160 –</w:t>
      </w:r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від  11.09.2003 року (зі змінами)</w:t>
      </w:r>
      <w:r w:rsidR="00CD6391" w:rsidRP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засади державної регуляторної політики у сфері</w:t>
      </w:r>
      <w:r w:rsidR="00F67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господарської  діяльності</w:t>
      </w:r>
      <w:r w:rsidR="00F677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»,</w:t>
      </w:r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677A9" w:rsidRPr="009F2618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CD63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677A9" w:rsidRPr="009F26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523">
        <w:rPr>
          <w:rFonts w:ascii="Times New Roman" w:hAnsi="Times New Roman" w:cs="Times New Roman"/>
          <w:sz w:val="24"/>
          <w:szCs w:val="24"/>
          <w:lang w:val="uk-UA"/>
        </w:rPr>
        <w:t xml:space="preserve">КМУ </w:t>
      </w:r>
      <w:r w:rsidR="00F677A9" w:rsidRPr="009F2618">
        <w:rPr>
          <w:rFonts w:ascii="Times New Roman" w:hAnsi="Times New Roman" w:cs="Times New Roman"/>
          <w:sz w:val="24"/>
          <w:szCs w:val="24"/>
          <w:lang w:val="uk-UA"/>
        </w:rPr>
        <w:t xml:space="preserve">№1138 від 17.09.1996р. «Про затвердження переліку платних послуг, які надаються в державних закладах охорони здоров’я та </w:t>
      </w:r>
      <w:r w:rsidR="00F677A9">
        <w:rPr>
          <w:rFonts w:ascii="Times New Roman" w:hAnsi="Times New Roman" w:cs="Times New Roman"/>
          <w:sz w:val="24"/>
          <w:szCs w:val="24"/>
          <w:lang w:val="uk-UA"/>
        </w:rPr>
        <w:t>вищих медичних закладах освіти»,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наказів Міністерства охорони здоров'я України </w:t>
      </w:r>
      <w:r w:rsidR="009655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№ 280</w:t>
      </w:r>
      <w:r w:rsidR="009655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(зі змінами)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965523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="009655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965523"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23.07.2002 року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"</w:t>
      </w:r>
      <w:r w:rsidR="00965523" w:rsidRPr="009F2618">
        <w:rPr>
          <w:rFonts w:ascii="Times New Roman" w:hAnsi="Times New Roman" w:cs="Times New Roman"/>
          <w:bCs/>
          <w:sz w:val="24"/>
          <w:szCs w:val="24"/>
          <w:lang w:val="uk-UA"/>
        </w:rPr>
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</w:t>
      </w:r>
      <w:r w:rsidR="00A056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65523" w:rsidRPr="009F26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поширення інфекційних хвороб</w:t>
      </w:r>
      <w:r w:rsidR="009655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" та від 21.05.2007 року №246 "Про затвердження Порядку проведення медичних оглядів працівників певних категорій", Статуту комунального </w:t>
      </w:r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некомерційного  </w:t>
      </w:r>
      <w:proofErr w:type="spellStart"/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підприємтсва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"</w:t>
      </w:r>
      <w:proofErr w:type="spellStart"/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" </w:t>
      </w:r>
      <w:proofErr w:type="spellStart"/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CD63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районної ради, затвердженого рішенням </w:t>
      </w:r>
      <w:r w:rsidR="008E44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тридцять  дев’ятої 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сесії районної ради </w:t>
      </w:r>
      <w:r w:rsidR="008E442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сьомого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скликання </w:t>
      </w:r>
      <w:r w:rsidR="001A6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14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="001A6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06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.201</w:t>
      </w:r>
      <w:r w:rsidR="001A6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9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року №</w:t>
      </w:r>
      <w:r w:rsidR="001A6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1A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1.Опис </w:t>
      </w:r>
      <w:proofErr w:type="spellStart"/>
      <w:r w:rsidRPr="001A6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проблеми</w:t>
      </w:r>
      <w:proofErr w:type="spellEnd"/>
    </w:p>
    <w:p w:rsidR="00ED03AD" w:rsidRDefault="00764168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Регуляторним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актом,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вплив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аналізується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затверджу</w:t>
      </w:r>
      <w:proofErr w:type="spellEnd"/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ю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некомерціійного</w:t>
      </w:r>
      <w:proofErr w:type="spellEnd"/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proofErr w:type="gramStart"/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ідприємства</w:t>
      </w:r>
      <w:r w:rsidR="00FB74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="00FB74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FB74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центральна  районна  лікарня»  </w:t>
      </w:r>
      <w:proofErr w:type="spellStart"/>
      <w:r w:rsidR="00FB74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FB74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районної  ради,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чинного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надаватись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закладом.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</w:t>
      </w:r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17.09.1996 року №1138 "Про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надаються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закладах",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надаватися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медичними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закладами, але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законодавчими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актами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тому є потреба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чіткого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зазначених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.. В  програму  державних  медичних гарантій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не   входить 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</w:t>
      </w:r>
      <w:proofErr w:type="gram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кошт</w:t>
      </w:r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и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НСЗУ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F343B" w:rsidRPr="008F343B" w:rsidRDefault="008F343B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Після  створення комунального  некомерційного  підприємства  та  з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метою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раціонального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покращення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фінансово-господарської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виникла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необхідність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64168" w:rsidRDefault="00764168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принципах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відшкодування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витрат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закладом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собівартості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з  урахуванням  </w:t>
      </w:r>
      <w:proofErr w:type="gramStart"/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р</w:t>
      </w:r>
      <w:proofErr w:type="gramEnd"/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івня  рентабельності  20%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E36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Зазначений проект передбачає державне регулювання обґрунтованого встановлення тарифів на платні медичні послуги, які надаються </w:t>
      </w:r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КНП «</w:t>
      </w:r>
      <w:proofErr w:type="spellStart"/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ED03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ЦРЛ» ДРР</w:t>
      </w:r>
      <w:r w:rsidR="001B2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B2EEC" w:rsidRDefault="001B2EEC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F343B" w:rsidRDefault="008F343B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1B2EEC" w:rsidRPr="00764168" w:rsidRDefault="001B2EEC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764168" w:rsidRPr="008F343B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val="uk-UA" w:eastAsia="ru-RU"/>
        </w:rPr>
      </w:pPr>
      <w:r w:rsidRPr="008F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2. Цілі правового регулювання</w:t>
      </w:r>
    </w:p>
    <w:p w:rsidR="00764168" w:rsidRPr="008F343B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8F3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Регуляторний акт регламентує дії, встановлює повноваження та обов'язки, а також визначає шляхи та механізми для забезпечення відшкодування комунальним закладом коштів, затрачених на надання послуг, що відповідно до вимог чинного законодавства можуть надаватись за плату, розрахунок якої здійснено відповідно калькуляції.</w:t>
      </w:r>
    </w:p>
    <w:p w:rsidR="00764168" w:rsidRPr="00F82B13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val="uk-UA" w:eastAsia="ru-RU"/>
        </w:rPr>
      </w:pPr>
      <w:r w:rsidRPr="00F82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uk-UA" w:eastAsia="ru-RU"/>
        </w:rPr>
        <w:t>3. Механізм та заходи розв'язання проблеми</w:t>
      </w:r>
    </w:p>
    <w:p w:rsidR="00764168" w:rsidRPr="00F82B13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Для розв'язання проблеми, зазначеної у розділі 1 цього Аналізу, пропонується прийняти районною радою рішення «Про затвердження тарифів на платні медичні послуги комунального </w:t>
      </w:r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некомерційного  підприємства</w:t>
      </w:r>
      <w:r w:rsidRP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«</w:t>
      </w:r>
      <w:proofErr w:type="spell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» </w:t>
      </w:r>
      <w:proofErr w:type="spell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F82B13" w:rsidRP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районної ради.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4.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Альтернативні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способи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досягнення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цілей</w:t>
      </w:r>
      <w:proofErr w:type="spellEnd"/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Перша альтернатива: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залишити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існуючу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ситуацію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альтернатива є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неприйнятною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оскільки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некомерційним  </w:t>
      </w:r>
      <w:proofErr w:type="gramStart"/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ідприємством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F82B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надалі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залишатимуться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повній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мірі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неврегульованими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привести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майбутньому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неефективного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нецільового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закладом,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спрямовані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невиконання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неприйнятним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відсутність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плати за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потягне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собою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виникнення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загрози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ненаданні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взагалі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відсутність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фінансування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Друга альтернатива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відмова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Дана альтернатива є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неприйнятною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оскільки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Закону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„Про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врегулювання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належить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компетенції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Вона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неприйнятною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причин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вже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наведених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першій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альтернативі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Третя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альтернатива: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запропонованого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акта.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альтернатива є актуальною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прийнятною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оскільки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спрямована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Кабінету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Міністрів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17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вересня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1996 року "Про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переліку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надаються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закладах",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сприяєтиме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розширенню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надходжень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покриття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обґрунтованих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витрат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дозволить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вирішити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оглядів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працівниками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підприємств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установ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5.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Обгрунтування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можливостей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досягнення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цілей</w:t>
      </w:r>
      <w:proofErr w:type="spellEnd"/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зв'язку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надаватимуться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некомерційним  </w:t>
      </w:r>
      <w:proofErr w:type="spellStart"/>
      <w:proofErr w:type="gram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ідприємтсвом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відповідатим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вимогам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чинного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впровадження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забезпечить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відшкодування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комунальному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затрачених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Запровадження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зазначеного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забезпечить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високу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вірогідність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досягнення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поставлених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цілей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6.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Загальна</w:t>
      </w:r>
      <w:proofErr w:type="spellEnd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характеристика проекту</w:t>
      </w:r>
    </w:p>
    <w:p w:rsidR="00764168" w:rsidRPr="00341A92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регуляторного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визначає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надаватимуться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некомерційним  </w:t>
      </w:r>
      <w:proofErr w:type="gram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ідприємством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A954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7. Строк </w:t>
      </w:r>
      <w:proofErr w:type="spellStart"/>
      <w:r w:rsidRPr="00A95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дії</w:t>
      </w:r>
      <w:proofErr w:type="spellEnd"/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Строк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акта не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обмежений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виникнення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нього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вноситись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8. </w:t>
      </w:r>
      <w:proofErr w:type="spellStart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Показники</w:t>
      </w:r>
      <w:proofErr w:type="spellEnd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результативності</w:t>
      </w:r>
      <w:proofErr w:type="spellEnd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регуляторного акта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впровадження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вивчатись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показники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надходжень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надаватимуться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комунальним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некомерційним  </w:t>
      </w:r>
      <w:proofErr w:type="gram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ідприємством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по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надходження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порівняльного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аналізу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9. Заходи з </w:t>
      </w:r>
      <w:proofErr w:type="spellStart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відстеження</w:t>
      </w:r>
      <w:proofErr w:type="spellEnd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результативності</w:t>
      </w:r>
      <w:proofErr w:type="spellEnd"/>
      <w:r w:rsidRPr="001B0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акта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результативності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набрання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ним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Повторне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буде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здійснене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два роки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після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набуття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чинності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акта.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здійснюватись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 на три роки з метою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удосконалення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Виконавець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результативності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постійна  комісія  районної  ради  з  питань  планування, бюджету  та  фінансів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виявлення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неврегульованих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вони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будуть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усунені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шляхом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 регуляторного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оприлюднено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офіційному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веб-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сайті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___________________ 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20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року.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Зауваження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пропозиції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проекту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приймаються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постійною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комісією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планування,  бюджету та  фінансів,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___________________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20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 за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адресою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56401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Миколаївська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</w:t>
      </w:r>
      <w:proofErr w:type="gramStart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.Д</w:t>
      </w:r>
      <w:proofErr w:type="gramEnd"/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оманівка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</w:t>
      </w:r>
      <w:r w:rsidR="00597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Центральна,48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764168" w:rsidRPr="00764168" w:rsidRDefault="00764168" w:rsidP="00764168">
      <w:pPr>
        <w:spacing w:after="0"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тел. (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05152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1B02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5976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9-14-77 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e-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hyperlink r:id="rId7" w:history="1">
        <w:r w:rsidR="00597621">
          <w:rPr>
            <w:rFonts w:ascii="Times New Roman" w:eastAsia="Times New Roman" w:hAnsi="Times New Roman" w:cs="Times New Roman"/>
            <w:color w:val="3477BB"/>
            <w:sz w:val="24"/>
            <w:szCs w:val="24"/>
            <w:u w:val="single"/>
            <w:bdr w:val="none" w:sz="0" w:space="0" w:color="auto" w:frame="1"/>
            <w:lang w:val="en-US" w:eastAsia="ru-RU"/>
          </w:rPr>
          <w:t>domrad</w:t>
        </w:r>
        <w:r w:rsidR="007F42FE" w:rsidRPr="007F42FE">
          <w:rPr>
            <w:rFonts w:ascii="Times New Roman" w:eastAsia="Times New Roman" w:hAnsi="Times New Roman" w:cs="Times New Roman"/>
            <w:color w:val="3477BB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="007F42FE">
          <w:rPr>
            <w:rFonts w:ascii="Times New Roman" w:eastAsia="Times New Roman" w:hAnsi="Times New Roman" w:cs="Times New Roman"/>
            <w:color w:val="3477BB"/>
            <w:sz w:val="24"/>
            <w:szCs w:val="24"/>
            <w:u w:val="single"/>
            <w:bdr w:val="none" w:sz="0" w:space="0" w:color="auto" w:frame="1"/>
            <w:lang w:val="en-US" w:eastAsia="ru-RU"/>
          </w:rPr>
          <w:t>ukr</w:t>
        </w:r>
      </w:hyperlink>
      <w:r w:rsidR="007F42FE" w:rsidRPr="007F4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7F42FE" w:rsidRPr="007F42F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bdr w:val="none" w:sz="0" w:space="0" w:color="auto" w:frame="1"/>
          <w:lang w:val="en-US" w:eastAsia="ru-RU"/>
        </w:rPr>
        <w:t>net</w:t>
      </w:r>
    </w:p>
    <w:p w:rsidR="00490739" w:rsidRDefault="00764168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:rsidR="00490739" w:rsidRDefault="00490739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64168" w:rsidRPr="00764168" w:rsidRDefault="00490739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  </w:t>
      </w:r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Постійна</w:t>
      </w:r>
      <w:proofErr w:type="spellEnd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комісія</w:t>
      </w:r>
      <w:proofErr w:type="spellEnd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</w:p>
    <w:p w:rsidR="00764168" w:rsidRDefault="00764168" w:rsidP="0034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="00490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</w:t>
      </w: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планування, бюджету  та  фінансів</w:t>
      </w: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341A92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8D4482" w:rsidRDefault="008D448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8D4482" w:rsidRDefault="008D448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8D4482" w:rsidRDefault="008D448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8D4482" w:rsidRDefault="008D448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8D4482" w:rsidRDefault="008D448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341A92" w:rsidRDefault="00341A92" w:rsidP="00764168">
      <w:pPr>
        <w:spacing w:after="0" w:line="240" w:lineRule="auto"/>
        <w:ind w:firstLine="1134"/>
        <w:jc w:val="center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</w:p>
    <w:p w:rsidR="00764168" w:rsidRPr="00764168" w:rsidRDefault="00341A92" w:rsidP="00341A92">
      <w:pPr>
        <w:spacing w:after="0" w:line="240" w:lineRule="auto"/>
        <w:ind w:firstLine="1134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</w:t>
      </w:r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ЕКСПЕРТНИЙ ВИСНОВОК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проекту регуляторного акта -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764168" w:rsidRPr="00764168" w:rsidRDefault="00764168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«Про  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  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некомерційного  </w:t>
      </w:r>
      <w:proofErr w:type="gramStart"/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</w:t>
      </w:r>
      <w:proofErr w:type="gramEnd"/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ідприємства </w:t>
      </w: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 районна  лікарня</w:t>
      </w: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764168" w:rsidRDefault="00341A92" w:rsidP="0076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="00764168"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</w:p>
    <w:p w:rsidR="008D4482" w:rsidRPr="00764168" w:rsidRDefault="008D4482" w:rsidP="007641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64168" w:rsidRPr="00764168" w:rsidRDefault="00764168" w:rsidP="00764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Постійна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комісія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планування, бюджету  та  фінансів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засади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регуляторної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   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8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20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  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офіційному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сайті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рубриці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Регуляторні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 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оприлюднено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проект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некомерційного  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аідприємства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аналіз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впливу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нього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метою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зауважень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4168" w:rsidRPr="008D4482" w:rsidRDefault="00764168" w:rsidP="0076416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оприлюдненого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вищезазначеного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акта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зауважень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юридичних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4482">
        <w:rPr>
          <w:rFonts w:ascii="Times New Roman" w:eastAsia="Times New Roman" w:hAnsi="Times New Roman" w:cs="Times New Roman"/>
          <w:color w:val="C00000"/>
          <w:sz w:val="28"/>
          <w:szCs w:val="24"/>
          <w:bdr w:val="none" w:sz="0" w:space="0" w:color="auto" w:frame="1"/>
          <w:lang w:eastAsia="ru-RU"/>
        </w:rPr>
        <w:t xml:space="preserve">не </w:t>
      </w:r>
      <w:proofErr w:type="spellStart"/>
      <w:r w:rsidRPr="008D4482">
        <w:rPr>
          <w:rFonts w:ascii="Times New Roman" w:eastAsia="Times New Roman" w:hAnsi="Times New Roman" w:cs="Times New Roman"/>
          <w:color w:val="C00000"/>
          <w:sz w:val="28"/>
          <w:szCs w:val="24"/>
          <w:bdr w:val="none" w:sz="0" w:space="0" w:color="auto" w:frame="1"/>
          <w:lang w:eastAsia="ru-RU"/>
        </w:rPr>
        <w:t>надходило</w:t>
      </w:r>
      <w:proofErr w:type="spellEnd"/>
      <w:r w:rsidR="008D4482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val="uk-UA" w:eastAsia="ru-RU"/>
        </w:rPr>
        <w:t xml:space="preserve"> / </w:t>
      </w:r>
      <w:r w:rsidR="008D4482" w:rsidRPr="008D4482">
        <w:rPr>
          <w:rFonts w:ascii="Times New Roman" w:eastAsia="Times New Roman" w:hAnsi="Times New Roman" w:cs="Times New Roman"/>
          <w:color w:val="C00000"/>
          <w:sz w:val="28"/>
          <w:szCs w:val="24"/>
          <w:bdr w:val="none" w:sz="0" w:space="0" w:color="auto" w:frame="1"/>
          <w:lang w:val="uk-UA" w:eastAsia="ru-RU"/>
        </w:rPr>
        <w:t>або  надходило  і  доопрацьовано</w:t>
      </w:r>
      <w:r w:rsidRPr="008D4482">
        <w:rPr>
          <w:rFonts w:ascii="Times New Roman" w:eastAsia="Times New Roman" w:hAnsi="Times New Roman" w:cs="Times New Roman"/>
          <w:color w:val="C00000"/>
          <w:sz w:val="28"/>
          <w:szCs w:val="24"/>
          <w:bdr w:val="none" w:sz="0" w:space="0" w:color="auto" w:frame="1"/>
          <w:lang w:eastAsia="ru-RU"/>
        </w:rPr>
        <w:t>.</w:t>
      </w:r>
    </w:p>
    <w:p w:rsidR="00764168" w:rsidRDefault="00764168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Рекомендуємо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 регуляторного акта – </w:t>
      </w:r>
      <w:proofErr w:type="spellStart"/>
      <w:proofErr w:type="gram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«Про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медичні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комунального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некомерційного  підприємства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Доманівська</w:t>
      </w:r>
      <w:proofErr w:type="spellEnd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центральна  районна  лікарня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Доманівської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аналізом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регуляторного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впливу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внести на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розгляд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A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_________________</w:t>
      </w:r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сьомого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оскільки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він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відповідає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вимогам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«Про засади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регуляторної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політики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сфері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господарської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7641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341A92" w:rsidRDefault="00341A92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1A92" w:rsidRDefault="00341A92" w:rsidP="00764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1A92" w:rsidRPr="00764168" w:rsidRDefault="00341A92" w:rsidP="0076416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64168" w:rsidRPr="00764168" w:rsidRDefault="00764168" w:rsidP="0076416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Голова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постійної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комісії</w:t>
      </w:r>
      <w:proofErr w:type="spellEnd"/>
    </w:p>
    <w:p w:rsidR="00764168" w:rsidRDefault="00764168" w:rsidP="00341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 </w:t>
      </w:r>
      <w:proofErr w:type="spellStart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76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планування,  бюджету</w:t>
      </w:r>
    </w:p>
    <w:p w:rsidR="00341A92" w:rsidRPr="00341A92" w:rsidRDefault="00341A92" w:rsidP="00341A92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та  фінансів                                                                                Наталя ДЕПУТАТ</w:t>
      </w:r>
    </w:p>
    <w:p w:rsidR="005B62CB" w:rsidRDefault="005B62CB"/>
    <w:sectPr w:rsidR="005B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010"/>
    <w:multiLevelType w:val="multilevel"/>
    <w:tmpl w:val="5E2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1"/>
    <w:rsid w:val="000C5B1F"/>
    <w:rsid w:val="000E36D4"/>
    <w:rsid w:val="001A6024"/>
    <w:rsid w:val="001B027A"/>
    <w:rsid w:val="001B2EEC"/>
    <w:rsid w:val="00341A92"/>
    <w:rsid w:val="00490739"/>
    <w:rsid w:val="00597621"/>
    <w:rsid w:val="005A5CCE"/>
    <w:rsid w:val="005B62CB"/>
    <w:rsid w:val="00670AE1"/>
    <w:rsid w:val="00743268"/>
    <w:rsid w:val="00747C6D"/>
    <w:rsid w:val="00764168"/>
    <w:rsid w:val="007F42FE"/>
    <w:rsid w:val="008C2B69"/>
    <w:rsid w:val="008D4482"/>
    <w:rsid w:val="008E442A"/>
    <w:rsid w:val="008F343B"/>
    <w:rsid w:val="00965523"/>
    <w:rsid w:val="00A0562F"/>
    <w:rsid w:val="00A9546A"/>
    <w:rsid w:val="00AF26FB"/>
    <w:rsid w:val="00C475AF"/>
    <w:rsid w:val="00CD6391"/>
    <w:rsid w:val="00ED03AD"/>
    <w:rsid w:val="00F56146"/>
    <w:rsid w:val="00F677A9"/>
    <w:rsid w:val="00F82B13"/>
    <w:rsid w:val="00FB1A7D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64168"/>
  </w:style>
  <w:style w:type="character" w:styleId="a3">
    <w:name w:val="Hyperlink"/>
    <w:basedOn w:val="a0"/>
    <w:uiPriority w:val="99"/>
    <w:semiHidden/>
    <w:unhideWhenUsed/>
    <w:rsid w:val="007641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4168"/>
    <w:rPr>
      <w:b/>
      <w:bCs/>
    </w:rPr>
  </w:style>
  <w:style w:type="paragraph" w:customStyle="1" w:styleId="standard">
    <w:name w:val="standard"/>
    <w:basedOn w:val="a"/>
    <w:rsid w:val="0076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64168"/>
  </w:style>
  <w:style w:type="character" w:styleId="a3">
    <w:name w:val="Hyperlink"/>
    <w:basedOn w:val="a0"/>
    <w:uiPriority w:val="99"/>
    <w:semiHidden/>
    <w:unhideWhenUsed/>
    <w:rsid w:val="007641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4168"/>
    <w:rPr>
      <w:b/>
      <w:bCs/>
    </w:rPr>
  </w:style>
  <w:style w:type="paragraph" w:customStyle="1" w:styleId="standard">
    <w:name w:val="standard"/>
    <w:basedOn w:val="a"/>
    <w:rsid w:val="0076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16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695">
              <w:marLeft w:val="168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rad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111</cp:lastModifiedBy>
  <cp:revision>2</cp:revision>
  <cp:lastPrinted>2020-07-28T11:33:00Z</cp:lastPrinted>
  <dcterms:created xsi:type="dcterms:W3CDTF">2020-07-31T13:11:00Z</dcterms:created>
  <dcterms:modified xsi:type="dcterms:W3CDTF">2020-07-31T13:11:00Z</dcterms:modified>
</cp:coreProperties>
</file>