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75" w:rsidRDefault="008F6A75" w:rsidP="00A86C67">
      <w:pPr>
        <w:jc w:val="center"/>
        <w:rPr>
          <w:spacing w:val="20"/>
          <w:sz w:val="28"/>
          <w:szCs w:val="28"/>
        </w:rPr>
      </w:pPr>
      <w:r>
        <w:rPr>
          <w:spacing w:val="20"/>
          <w:sz w:val="28"/>
          <w:szCs w:val="28"/>
        </w:rPr>
        <w:t xml:space="preserve">ДОМАНІВСЬКА РАЙОННА ДЕРЖАВНА АДМІНІСТРАЦІЯ </w:t>
      </w:r>
    </w:p>
    <w:p w:rsidR="008F6A75" w:rsidRDefault="008F6A75" w:rsidP="00A86C67">
      <w:pPr>
        <w:jc w:val="center"/>
        <w:rPr>
          <w:spacing w:val="20"/>
          <w:sz w:val="28"/>
          <w:szCs w:val="28"/>
          <w:lang w:val="ru-RU"/>
        </w:rPr>
      </w:pPr>
      <w:r>
        <w:rPr>
          <w:spacing w:val="20"/>
          <w:sz w:val="28"/>
          <w:szCs w:val="28"/>
        </w:rPr>
        <w:t>МИКОЛАЇВСЬКОЇ ОБЛАСТІ</w:t>
      </w:r>
    </w:p>
    <w:p w:rsidR="008F6A75" w:rsidRDefault="008F6A75" w:rsidP="00A86C67">
      <w:pPr>
        <w:jc w:val="center"/>
        <w:rPr>
          <w:spacing w:val="20"/>
          <w:sz w:val="28"/>
          <w:szCs w:val="28"/>
        </w:rPr>
      </w:pPr>
    </w:p>
    <w:p w:rsidR="008F6A75" w:rsidRDefault="008F6A75" w:rsidP="00A86C67">
      <w:pPr>
        <w:jc w:val="center"/>
        <w:rPr>
          <w:spacing w:val="60"/>
          <w:w w:val="99"/>
          <w:sz w:val="28"/>
          <w:szCs w:val="28"/>
        </w:rPr>
      </w:pPr>
      <w:r>
        <w:rPr>
          <w:spacing w:val="20"/>
          <w:sz w:val="28"/>
          <w:szCs w:val="28"/>
        </w:rPr>
        <w:t>Р О З П О Р Я Д Ж Е Н Н Я</w:t>
      </w:r>
    </w:p>
    <w:p w:rsidR="008F6A75" w:rsidRDefault="008F6A75" w:rsidP="00A86C67">
      <w:pPr>
        <w:shd w:val="clear" w:color="auto" w:fill="FFFFFF"/>
        <w:tabs>
          <w:tab w:val="left" w:pos="2235"/>
        </w:tabs>
        <w:spacing w:before="312"/>
        <w:jc w:val="center"/>
        <w:rPr>
          <w:sz w:val="28"/>
          <w:szCs w:val="28"/>
          <w:u w:val="single"/>
        </w:rPr>
      </w:pPr>
      <w:r>
        <w:rPr>
          <w:spacing w:val="-1"/>
          <w:sz w:val="28"/>
          <w:szCs w:val="28"/>
          <w:u w:val="single"/>
        </w:rPr>
        <w:t>15.05.2015</w:t>
      </w:r>
      <w:r>
        <w:rPr>
          <w:spacing w:val="-1"/>
          <w:sz w:val="28"/>
          <w:szCs w:val="28"/>
        </w:rPr>
        <w:t xml:space="preserve">                                         смт Доманівка</w:t>
      </w:r>
      <w:r>
        <w:rPr>
          <w:color w:val="000000"/>
          <w:spacing w:val="-1"/>
          <w:sz w:val="28"/>
          <w:szCs w:val="28"/>
        </w:rPr>
        <w:t xml:space="preserve">                                                </w:t>
      </w:r>
      <w:r>
        <w:rPr>
          <w:color w:val="000000"/>
          <w:spacing w:val="-1"/>
          <w:sz w:val="28"/>
          <w:szCs w:val="28"/>
          <w:u w:val="single"/>
        </w:rPr>
        <w:t>№ 113</w:t>
      </w:r>
    </w:p>
    <w:p w:rsidR="008F6A75" w:rsidRDefault="008F6A75" w:rsidP="00DE1997">
      <w:pPr>
        <w:rPr>
          <w:sz w:val="28"/>
          <w:szCs w:val="28"/>
        </w:rPr>
      </w:pPr>
    </w:p>
    <w:p w:rsidR="008F6A75" w:rsidRDefault="008F6A75" w:rsidP="00DE1997">
      <w:pPr>
        <w:rPr>
          <w:sz w:val="28"/>
          <w:szCs w:val="28"/>
        </w:rPr>
      </w:pPr>
    </w:p>
    <w:p w:rsidR="008F6A75" w:rsidRDefault="008F6A75" w:rsidP="00A86C67">
      <w:pPr>
        <w:ind w:right="6321"/>
        <w:jc w:val="both"/>
        <w:rPr>
          <w:sz w:val="28"/>
          <w:szCs w:val="28"/>
        </w:rPr>
      </w:pPr>
      <w:r w:rsidRPr="00BA3DD1">
        <w:rPr>
          <w:sz w:val="28"/>
          <w:szCs w:val="28"/>
        </w:rPr>
        <w:t>Про заходи з реформування і</w:t>
      </w:r>
      <w:r>
        <w:rPr>
          <w:sz w:val="28"/>
          <w:szCs w:val="28"/>
        </w:rPr>
        <w:t xml:space="preserve"> </w:t>
      </w:r>
      <w:r w:rsidRPr="00BA3DD1">
        <w:rPr>
          <w:sz w:val="28"/>
          <w:szCs w:val="28"/>
        </w:rPr>
        <w:t>розвитку житлово-комунального</w:t>
      </w:r>
      <w:r>
        <w:rPr>
          <w:sz w:val="28"/>
          <w:szCs w:val="28"/>
        </w:rPr>
        <w:t xml:space="preserve"> </w:t>
      </w:r>
      <w:r w:rsidRPr="00BA3DD1">
        <w:rPr>
          <w:sz w:val="28"/>
          <w:szCs w:val="28"/>
        </w:rPr>
        <w:t>господарства до 2020 року</w:t>
      </w:r>
      <w:r>
        <w:rPr>
          <w:sz w:val="28"/>
          <w:szCs w:val="28"/>
        </w:rPr>
        <w:tab/>
      </w:r>
    </w:p>
    <w:p w:rsidR="008F6A75" w:rsidRDefault="008F6A75" w:rsidP="004E50D4">
      <w:pPr>
        <w:rPr>
          <w:sz w:val="28"/>
          <w:szCs w:val="28"/>
        </w:rPr>
      </w:pPr>
    </w:p>
    <w:p w:rsidR="008F6A75" w:rsidRDefault="008F6A75" w:rsidP="004E50D4">
      <w:pPr>
        <w:rPr>
          <w:sz w:val="28"/>
          <w:szCs w:val="28"/>
        </w:rPr>
      </w:pPr>
    </w:p>
    <w:p w:rsidR="008F6A75" w:rsidRDefault="008F6A75" w:rsidP="004E50D4">
      <w:pPr>
        <w:ind w:firstLine="708"/>
        <w:jc w:val="both"/>
        <w:rPr>
          <w:sz w:val="28"/>
          <w:szCs w:val="28"/>
        </w:rPr>
      </w:pPr>
      <w:r w:rsidRPr="00BA3DD1">
        <w:rPr>
          <w:sz w:val="28"/>
          <w:szCs w:val="28"/>
        </w:rPr>
        <w:t xml:space="preserve">Відповідно до статей 2, 13, 17, 20 Закону України </w:t>
      </w:r>
      <w:r>
        <w:rPr>
          <w:sz w:val="28"/>
          <w:szCs w:val="28"/>
        </w:rPr>
        <w:t>«</w:t>
      </w:r>
      <w:r w:rsidRPr="00BA3DD1">
        <w:rPr>
          <w:sz w:val="28"/>
          <w:szCs w:val="28"/>
        </w:rPr>
        <w:t>Про місцеві державні адміністрації</w:t>
      </w:r>
      <w:r>
        <w:rPr>
          <w:sz w:val="28"/>
          <w:szCs w:val="28"/>
        </w:rPr>
        <w:t>»</w:t>
      </w:r>
      <w:r w:rsidRPr="00BA3DD1">
        <w:rPr>
          <w:sz w:val="28"/>
          <w:szCs w:val="28"/>
        </w:rPr>
        <w:t xml:space="preserve">, статей 6, 10, 15 Закону України </w:t>
      </w:r>
      <w:r>
        <w:rPr>
          <w:sz w:val="28"/>
          <w:szCs w:val="28"/>
        </w:rPr>
        <w:t>«</w:t>
      </w:r>
      <w:r w:rsidRPr="00BA3DD1">
        <w:rPr>
          <w:sz w:val="28"/>
          <w:szCs w:val="28"/>
        </w:rPr>
        <w:t xml:space="preserve">Про засади </w:t>
      </w:r>
      <w:r>
        <w:rPr>
          <w:sz w:val="28"/>
          <w:szCs w:val="28"/>
        </w:rPr>
        <w:t>державної регіональної політики»</w:t>
      </w:r>
      <w:r w:rsidRPr="00BA3DD1">
        <w:rPr>
          <w:sz w:val="28"/>
          <w:szCs w:val="28"/>
        </w:rPr>
        <w:t xml:space="preserve">, Указу Президента України від 12.01.2015 № 5/2015 </w:t>
      </w:r>
      <w:r>
        <w:rPr>
          <w:sz w:val="28"/>
          <w:szCs w:val="28"/>
        </w:rPr>
        <w:t>«</w:t>
      </w:r>
      <w:r w:rsidRPr="00BA3DD1">
        <w:rPr>
          <w:sz w:val="28"/>
          <w:szCs w:val="28"/>
        </w:rPr>
        <w:t xml:space="preserve">Про Стратегію сталого розвитку </w:t>
      </w:r>
      <w:r>
        <w:rPr>
          <w:sz w:val="28"/>
          <w:szCs w:val="28"/>
        </w:rPr>
        <w:t>«</w:t>
      </w:r>
      <w:r w:rsidRPr="00BA3DD1">
        <w:rPr>
          <w:sz w:val="28"/>
          <w:szCs w:val="28"/>
        </w:rPr>
        <w:t xml:space="preserve">Україна </w:t>
      </w:r>
      <w:r>
        <w:rPr>
          <w:sz w:val="28"/>
          <w:szCs w:val="28"/>
        </w:rPr>
        <w:t>–</w:t>
      </w:r>
      <w:r w:rsidRPr="00BA3DD1">
        <w:rPr>
          <w:sz w:val="28"/>
          <w:szCs w:val="28"/>
        </w:rPr>
        <w:t xml:space="preserve"> 2020</w:t>
      </w:r>
      <w:r>
        <w:rPr>
          <w:sz w:val="28"/>
          <w:szCs w:val="28"/>
        </w:rPr>
        <w:t>»</w:t>
      </w:r>
      <w:r w:rsidRPr="00BA3DD1">
        <w:rPr>
          <w:sz w:val="28"/>
          <w:szCs w:val="28"/>
        </w:rPr>
        <w:t>, розпорядження Кабінету Мін</w:t>
      </w:r>
      <w:r>
        <w:rPr>
          <w:sz w:val="28"/>
          <w:szCs w:val="28"/>
        </w:rPr>
        <w:t>істрів України від 04.03.2015 №213-р</w:t>
      </w:r>
      <w:r w:rsidRPr="00BA3DD1">
        <w:rPr>
          <w:sz w:val="28"/>
          <w:szCs w:val="28"/>
        </w:rPr>
        <w:t xml:space="preserve"> </w:t>
      </w:r>
      <w:r>
        <w:rPr>
          <w:sz w:val="28"/>
          <w:szCs w:val="28"/>
        </w:rPr>
        <w:t>«</w:t>
      </w:r>
      <w:r w:rsidRPr="00BA3DD1">
        <w:rPr>
          <w:sz w:val="28"/>
          <w:szCs w:val="28"/>
        </w:rPr>
        <w:t>Про затвердження плану заходів з виконання Програми діяльності Кабінету</w:t>
      </w:r>
      <w:r>
        <w:rPr>
          <w:sz w:val="28"/>
          <w:szCs w:val="28"/>
        </w:rPr>
        <w:t xml:space="preserve"> Міністрів України та Стратегії</w:t>
      </w:r>
      <w:r w:rsidRPr="00BA3DD1">
        <w:rPr>
          <w:sz w:val="28"/>
          <w:szCs w:val="28"/>
        </w:rPr>
        <w:t xml:space="preserve"> сталого розвитку </w:t>
      </w:r>
      <w:r>
        <w:rPr>
          <w:sz w:val="28"/>
          <w:szCs w:val="28"/>
        </w:rPr>
        <w:t>«</w:t>
      </w:r>
      <w:r w:rsidRPr="00BA3DD1">
        <w:rPr>
          <w:sz w:val="28"/>
          <w:szCs w:val="28"/>
        </w:rPr>
        <w:t>Україна – 2020</w:t>
      </w:r>
      <w:r>
        <w:rPr>
          <w:sz w:val="28"/>
          <w:szCs w:val="28"/>
        </w:rPr>
        <w:t>» у 2015 році»,</w:t>
      </w:r>
      <w:r w:rsidRPr="00A86C67">
        <w:rPr>
          <w:sz w:val="28"/>
          <w:szCs w:val="28"/>
        </w:rPr>
        <w:t xml:space="preserve"> </w:t>
      </w:r>
      <w:r>
        <w:rPr>
          <w:sz w:val="28"/>
          <w:szCs w:val="28"/>
        </w:rPr>
        <w:t>розпорядження голови облдержадміністрації від 08.04.2015 №99-р «Про заходи з реформування і розвитку житлово-комунального господарства до 2020 року»</w:t>
      </w:r>
      <w:r w:rsidRPr="00BA3DD1">
        <w:rPr>
          <w:sz w:val="28"/>
          <w:szCs w:val="28"/>
        </w:rPr>
        <w:t>, з метою забезпечення єдиного підходу до подальшої реалізації стратегічних завдань реформування і розвитку житлово-к</w:t>
      </w:r>
      <w:r>
        <w:rPr>
          <w:sz w:val="28"/>
          <w:szCs w:val="28"/>
        </w:rPr>
        <w:t>омунального господарства району</w:t>
      </w:r>
      <w:r w:rsidRPr="00BA3DD1">
        <w:rPr>
          <w:sz w:val="28"/>
          <w:szCs w:val="28"/>
        </w:rPr>
        <w:t>:</w:t>
      </w:r>
    </w:p>
    <w:p w:rsidR="008F6A75" w:rsidRDefault="008F6A75" w:rsidP="004E50D4">
      <w:pPr>
        <w:ind w:firstLine="708"/>
        <w:jc w:val="both"/>
        <w:rPr>
          <w:sz w:val="28"/>
          <w:szCs w:val="28"/>
        </w:rPr>
      </w:pPr>
    </w:p>
    <w:p w:rsidR="008F6A75" w:rsidRDefault="008F6A75" w:rsidP="004E50D4">
      <w:pPr>
        <w:ind w:firstLine="708"/>
        <w:jc w:val="both"/>
        <w:rPr>
          <w:sz w:val="28"/>
          <w:szCs w:val="28"/>
        </w:rPr>
      </w:pPr>
      <w:r>
        <w:rPr>
          <w:sz w:val="28"/>
          <w:szCs w:val="28"/>
        </w:rPr>
        <w:t>1.</w:t>
      </w:r>
      <w:r w:rsidRPr="00BA3DD1">
        <w:rPr>
          <w:sz w:val="28"/>
          <w:szCs w:val="28"/>
        </w:rPr>
        <w:t xml:space="preserve">Затвердити </w:t>
      </w:r>
      <w:r>
        <w:rPr>
          <w:sz w:val="28"/>
          <w:szCs w:val="28"/>
        </w:rPr>
        <w:t>П</w:t>
      </w:r>
      <w:r w:rsidRPr="00BA3DD1">
        <w:rPr>
          <w:sz w:val="28"/>
          <w:szCs w:val="28"/>
        </w:rPr>
        <w:t xml:space="preserve">лан заходів з реформування і розвитку житлово-комунального господарства </w:t>
      </w:r>
      <w:r>
        <w:rPr>
          <w:sz w:val="28"/>
          <w:szCs w:val="28"/>
        </w:rPr>
        <w:t>Доманівського району</w:t>
      </w:r>
      <w:r w:rsidRPr="00BA3DD1">
        <w:rPr>
          <w:sz w:val="28"/>
          <w:szCs w:val="28"/>
        </w:rPr>
        <w:t xml:space="preserve"> на період д</w:t>
      </w:r>
      <w:r>
        <w:rPr>
          <w:sz w:val="28"/>
          <w:szCs w:val="28"/>
        </w:rPr>
        <w:t>о 2020 року (додається).</w:t>
      </w:r>
    </w:p>
    <w:p w:rsidR="008F6A75" w:rsidRDefault="008F6A75" w:rsidP="004E50D4">
      <w:pPr>
        <w:ind w:firstLine="708"/>
        <w:jc w:val="both"/>
        <w:rPr>
          <w:sz w:val="28"/>
          <w:szCs w:val="28"/>
        </w:rPr>
      </w:pPr>
      <w:r>
        <w:rPr>
          <w:sz w:val="28"/>
          <w:szCs w:val="28"/>
        </w:rPr>
        <w:t>2.Сектору містобудування, архітектури, житлово-комунального господарства та будівництва райдержадміністрації (Цехоцькому) забезпечити організацію, моніторинг і контроль виконання Плану заходів з реформування і розвитку житлово-комунального господарства Доманівського району на період до 2020 року.</w:t>
      </w:r>
    </w:p>
    <w:p w:rsidR="008F6A75" w:rsidRDefault="008F6A75" w:rsidP="004E50D4">
      <w:pPr>
        <w:ind w:firstLine="708"/>
        <w:jc w:val="both"/>
        <w:rPr>
          <w:sz w:val="28"/>
          <w:szCs w:val="28"/>
        </w:rPr>
      </w:pPr>
      <w:r>
        <w:rPr>
          <w:sz w:val="28"/>
          <w:szCs w:val="28"/>
        </w:rPr>
        <w:t>3.Доручити сектору з питань внутрішньої політики, зв’язків з громадськими організаціями та засобами масової інформації апарату райдержадміністрації (Подорогі) забезпечити висвітлення актуальних питань реформування і розвитку житлово-комунального господарства Доманівського району на сайті райдержадміністрації.</w:t>
      </w:r>
    </w:p>
    <w:p w:rsidR="008F6A75" w:rsidRDefault="008F6A75" w:rsidP="004E50D4">
      <w:pPr>
        <w:ind w:firstLine="708"/>
        <w:jc w:val="both"/>
        <w:rPr>
          <w:sz w:val="28"/>
          <w:szCs w:val="28"/>
        </w:rPr>
      </w:pPr>
      <w:r>
        <w:rPr>
          <w:sz w:val="28"/>
          <w:szCs w:val="28"/>
        </w:rPr>
        <w:t>4.Контроль за виконанням цього розпорядження покласти на першого заступника голови райдержадміністрації Делі Г.В.</w:t>
      </w:r>
    </w:p>
    <w:p w:rsidR="008F6A75" w:rsidRDefault="008F6A75" w:rsidP="004E50D4">
      <w:pPr>
        <w:jc w:val="both"/>
        <w:rPr>
          <w:sz w:val="28"/>
          <w:szCs w:val="28"/>
        </w:rPr>
      </w:pPr>
    </w:p>
    <w:p w:rsidR="008F6A75" w:rsidRDefault="008F6A75" w:rsidP="004E50D4">
      <w:pPr>
        <w:jc w:val="both"/>
        <w:rPr>
          <w:sz w:val="28"/>
          <w:szCs w:val="28"/>
        </w:rPr>
      </w:pPr>
    </w:p>
    <w:p w:rsidR="008F6A75" w:rsidRDefault="008F6A75" w:rsidP="004E50D4">
      <w:pPr>
        <w:jc w:val="both"/>
        <w:rPr>
          <w:sz w:val="28"/>
          <w:szCs w:val="28"/>
        </w:rPr>
        <w:sectPr w:rsidR="008F6A75" w:rsidSect="00A86C67">
          <w:pgSz w:w="11906" w:h="16838"/>
          <w:pgMar w:top="567" w:right="567" w:bottom="567" w:left="1418" w:header="709" w:footer="709" w:gutter="0"/>
          <w:cols w:space="708"/>
          <w:docGrid w:linePitch="360"/>
        </w:sectPr>
      </w:pPr>
      <w:r>
        <w:rPr>
          <w:sz w:val="28"/>
          <w:szCs w:val="28"/>
        </w:rPr>
        <w:t>Голова райдержадміністрації</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В.М.Іванченко</w:t>
      </w:r>
    </w:p>
    <w:p w:rsidR="008F6A75" w:rsidRPr="00D55FD6" w:rsidRDefault="008F6A75" w:rsidP="005209CF">
      <w:pPr>
        <w:ind w:left="12420"/>
        <w:rPr>
          <w:sz w:val="27"/>
          <w:szCs w:val="27"/>
        </w:rPr>
      </w:pPr>
      <w:r w:rsidRPr="00D55FD6">
        <w:rPr>
          <w:sz w:val="27"/>
          <w:szCs w:val="27"/>
        </w:rPr>
        <w:t>ЗАТВЕРДЖЕНО</w:t>
      </w:r>
    </w:p>
    <w:p w:rsidR="008F6A75" w:rsidRPr="00D55FD6" w:rsidRDefault="008F6A75" w:rsidP="005209CF">
      <w:pPr>
        <w:ind w:left="12420"/>
        <w:rPr>
          <w:sz w:val="27"/>
          <w:szCs w:val="27"/>
        </w:rPr>
      </w:pPr>
      <w:r w:rsidRPr="00D55FD6">
        <w:rPr>
          <w:sz w:val="27"/>
          <w:szCs w:val="27"/>
        </w:rPr>
        <w:t>Розпорядження голови Доманівської районної державної адміністрації</w:t>
      </w:r>
    </w:p>
    <w:p w:rsidR="008F6A75" w:rsidRPr="00D55FD6" w:rsidRDefault="008F6A75" w:rsidP="005209CF">
      <w:pPr>
        <w:ind w:left="12420"/>
        <w:rPr>
          <w:sz w:val="27"/>
          <w:szCs w:val="27"/>
        </w:rPr>
      </w:pPr>
      <w:r w:rsidRPr="00D55FD6">
        <w:rPr>
          <w:sz w:val="27"/>
          <w:szCs w:val="27"/>
        </w:rPr>
        <w:t>15.05.2015  № 113</w:t>
      </w:r>
    </w:p>
    <w:p w:rsidR="008F6A75" w:rsidRPr="00D55FD6" w:rsidRDefault="008F6A75" w:rsidP="005209CF">
      <w:pPr>
        <w:jc w:val="center"/>
        <w:rPr>
          <w:sz w:val="27"/>
          <w:szCs w:val="27"/>
        </w:rPr>
      </w:pPr>
    </w:p>
    <w:p w:rsidR="008F6A75" w:rsidRPr="00D55FD6" w:rsidRDefault="008F6A75" w:rsidP="005209CF">
      <w:pPr>
        <w:jc w:val="center"/>
        <w:rPr>
          <w:sz w:val="27"/>
          <w:szCs w:val="27"/>
        </w:rPr>
      </w:pPr>
      <w:r w:rsidRPr="00D55FD6">
        <w:rPr>
          <w:sz w:val="27"/>
          <w:szCs w:val="27"/>
        </w:rPr>
        <w:t xml:space="preserve">План </w:t>
      </w:r>
    </w:p>
    <w:p w:rsidR="008F6A75" w:rsidRPr="00D55FD6" w:rsidRDefault="008F6A75" w:rsidP="005209CF">
      <w:pPr>
        <w:jc w:val="center"/>
        <w:rPr>
          <w:sz w:val="27"/>
          <w:szCs w:val="27"/>
        </w:rPr>
      </w:pPr>
      <w:r w:rsidRPr="00D55FD6">
        <w:rPr>
          <w:sz w:val="27"/>
          <w:szCs w:val="27"/>
        </w:rPr>
        <w:t xml:space="preserve">заходів з реформування і розвитку житлово-комунального господарства </w:t>
      </w:r>
    </w:p>
    <w:p w:rsidR="008F6A75" w:rsidRPr="00D55FD6" w:rsidRDefault="008F6A75" w:rsidP="005209CF">
      <w:pPr>
        <w:jc w:val="center"/>
        <w:rPr>
          <w:sz w:val="27"/>
          <w:szCs w:val="27"/>
        </w:rPr>
      </w:pPr>
      <w:r w:rsidRPr="00D55FD6">
        <w:rPr>
          <w:sz w:val="27"/>
          <w:szCs w:val="27"/>
        </w:rPr>
        <w:t>Доманівського району на період до 2020 року</w:t>
      </w:r>
    </w:p>
    <w:p w:rsidR="008F6A75" w:rsidRPr="00D55FD6" w:rsidRDefault="008F6A75" w:rsidP="005209CF">
      <w:pPr>
        <w:jc w:val="center"/>
        <w:rPr>
          <w:sz w:val="27"/>
          <w:szCs w:val="27"/>
        </w:rPr>
      </w:pPr>
    </w:p>
    <w:tbl>
      <w:tblPr>
        <w:tblW w:w="15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480"/>
        <w:gridCol w:w="1432"/>
        <w:gridCol w:w="7287"/>
      </w:tblGrid>
      <w:tr w:rsidR="008F6A75" w:rsidRPr="00D55FD6" w:rsidTr="00BD5141">
        <w:tc>
          <w:tcPr>
            <w:tcW w:w="720" w:type="dxa"/>
          </w:tcPr>
          <w:p w:rsidR="008F6A75" w:rsidRPr="00BD5141" w:rsidRDefault="008F6A75" w:rsidP="00BD5141">
            <w:pPr>
              <w:jc w:val="center"/>
              <w:rPr>
                <w:sz w:val="27"/>
                <w:szCs w:val="27"/>
              </w:rPr>
            </w:pPr>
            <w:r w:rsidRPr="00BD5141">
              <w:rPr>
                <w:sz w:val="27"/>
                <w:szCs w:val="27"/>
              </w:rPr>
              <w:t>№</w:t>
            </w:r>
          </w:p>
          <w:p w:rsidR="008F6A75" w:rsidRPr="00BD5141" w:rsidRDefault="008F6A75" w:rsidP="00BD5141">
            <w:pPr>
              <w:jc w:val="center"/>
              <w:rPr>
                <w:sz w:val="27"/>
                <w:szCs w:val="27"/>
              </w:rPr>
            </w:pPr>
            <w:r w:rsidRPr="00BD5141">
              <w:rPr>
                <w:sz w:val="27"/>
                <w:szCs w:val="27"/>
              </w:rPr>
              <w:t>п/п</w:t>
            </w:r>
          </w:p>
        </w:tc>
        <w:tc>
          <w:tcPr>
            <w:tcW w:w="6480" w:type="dxa"/>
          </w:tcPr>
          <w:p w:rsidR="008F6A75" w:rsidRPr="00BD5141" w:rsidRDefault="008F6A75" w:rsidP="00BD5141">
            <w:pPr>
              <w:jc w:val="center"/>
              <w:rPr>
                <w:sz w:val="27"/>
                <w:szCs w:val="27"/>
              </w:rPr>
            </w:pPr>
            <w:r w:rsidRPr="00BD5141">
              <w:rPr>
                <w:sz w:val="27"/>
                <w:szCs w:val="27"/>
              </w:rPr>
              <w:t>Найменування заходів</w:t>
            </w:r>
          </w:p>
        </w:tc>
        <w:tc>
          <w:tcPr>
            <w:tcW w:w="1432" w:type="dxa"/>
          </w:tcPr>
          <w:p w:rsidR="008F6A75" w:rsidRPr="00BD5141" w:rsidRDefault="008F6A75" w:rsidP="00BD5141">
            <w:pPr>
              <w:jc w:val="center"/>
              <w:rPr>
                <w:sz w:val="27"/>
                <w:szCs w:val="27"/>
              </w:rPr>
            </w:pPr>
            <w:r w:rsidRPr="00BD5141">
              <w:rPr>
                <w:sz w:val="27"/>
                <w:szCs w:val="27"/>
              </w:rPr>
              <w:t>Строк виконання (роки)</w:t>
            </w:r>
          </w:p>
        </w:tc>
        <w:tc>
          <w:tcPr>
            <w:tcW w:w="7287" w:type="dxa"/>
          </w:tcPr>
          <w:p w:rsidR="008F6A75" w:rsidRPr="00BD5141" w:rsidRDefault="008F6A75" w:rsidP="00BD5141">
            <w:pPr>
              <w:jc w:val="center"/>
              <w:rPr>
                <w:sz w:val="27"/>
                <w:szCs w:val="27"/>
              </w:rPr>
            </w:pPr>
            <w:r w:rsidRPr="00BD5141">
              <w:rPr>
                <w:sz w:val="27"/>
                <w:szCs w:val="27"/>
              </w:rPr>
              <w:t>Відповідальні за організацію виконання</w:t>
            </w:r>
          </w:p>
        </w:tc>
      </w:tr>
      <w:tr w:rsidR="008F6A75" w:rsidRPr="00D55FD6" w:rsidTr="00BD5141">
        <w:tc>
          <w:tcPr>
            <w:tcW w:w="720" w:type="dxa"/>
          </w:tcPr>
          <w:p w:rsidR="008F6A75" w:rsidRPr="00BD5141" w:rsidRDefault="008F6A75" w:rsidP="00BD5141">
            <w:pPr>
              <w:jc w:val="center"/>
              <w:rPr>
                <w:sz w:val="27"/>
                <w:szCs w:val="27"/>
              </w:rPr>
            </w:pPr>
            <w:r w:rsidRPr="00BD5141">
              <w:rPr>
                <w:sz w:val="27"/>
                <w:szCs w:val="27"/>
              </w:rPr>
              <w:t>1.</w:t>
            </w: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1)</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2)</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3)</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4)</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16"/>
                <w:szCs w:val="16"/>
              </w:rPr>
            </w:pPr>
          </w:p>
          <w:p w:rsidR="008F6A75" w:rsidRPr="00BD5141" w:rsidRDefault="008F6A75" w:rsidP="00BD5141">
            <w:pPr>
              <w:jc w:val="center"/>
              <w:rPr>
                <w:sz w:val="27"/>
                <w:szCs w:val="27"/>
              </w:rPr>
            </w:pPr>
            <w:r w:rsidRPr="00BD5141">
              <w:rPr>
                <w:sz w:val="27"/>
                <w:szCs w:val="27"/>
              </w:rPr>
              <w:t>5)</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16"/>
                <w:szCs w:val="16"/>
              </w:rPr>
            </w:pPr>
          </w:p>
          <w:p w:rsidR="008F6A75" w:rsidRPr="00BD5141" w:rsidRDefault="008F6A75" w:rsidP="00BD5141">
            <w:pPr>
              <w:jc w:val="center"/>
              <w:rPr>
                <w:sz w:val="27"/>
                <w:szCs w:val="27"/>
              </w:rPr>
            </w:pPr>
            <w:r w:rsidRPr="00BD5141">
              <w:rPr>
                <w:sz w:val="27"/>
                <w:szCs w:val="27"/>
              </w:rPr>
              <w:t>6)</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16"/>
                <w:szCs w:val="16"/>
              </w:rPr>
            </w:pPr>
          </w:p>
          <w:p w:rsidR="008F6A75" w:rsidRPr="00BD5141" w:rsidRDefault="008F6A75" w:rsidP="00BD5141">
            <w:pPr>
              <w:jc w:val="center"/>
              <w:rPr>
                <w:sz w:val="27"/>
                <w:szCs w:val="27"/>
              </w:rPr>
            </w:pPr>
            <w:r w:rsidRPr="00BD5141">
              <w:rPr>
                <w:sz w:val="27"/>
                <w:szCs w:val="27"/>
              </w:rPr>
              <w:t>7)</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BD5141">
            <w:pPr>
              <w:jc w:val="center"/>
              <w:rPr>
                <w:sz w:val="27"/>
                <w:szCs w:val="27"/>
              </w:rPr>
            </w:pPr>
          </w:p>
        </w:tc>
        <w:tc>
          <w:tcPr>
            <w:tcW w:w="6480" w:type="dxa"/>
          </w:tcPr>
          <w:p w:rsidR="008F6A75" w:rsidRPr="00BD5141" w:rsidRDefault="008F6A75" w:rsidP="00BD5141">
            <w:pPr>
              <w:jc w:val="both"/>
              <w:rPr>
                <w:sz w:val="27"/>
                <w:szCs w:val="27"/>
              </w:rPr>
            </w:pPr>
            <w:r w:rsidRPr="00BD5141">
              <w:rPr>
                <w:sz w:val="27"/>
                <w:szCs w:val="27"/>
              </w:rPr>
              <w:t>Забезпечення енергоефективності та енергозбереження</w:t>
            </w:r>
          </w:p>
          <w:p w:rsidR="008F6A75" w:rsidRPr="00BD5141" w:rsidRDefault="008F6A75" w:rsidP="00BD5141">
            <w:pPr>
              <w:jc w:val="both"/>
              <w:rPr>
                <w:sz w:val="27"/>
                <w:szCs w:val="27"/>
              </w:rPr>
            </w:pPr>
            <w:r w:rsidRPr="00BD5141">
              <w:rPr>
                <w:sz w:val="27"/>
                <w:szCs w:val="27"/>
              </w:rPr>
              <w:t>запровадження всіма суб’єктами господарювання, які надають послуги централізованого водопостачання  100% технологічного обліку води, стоків на усіх ділянках видобування, транспортування та постачання  їх споживачам;</w:t>
            </w: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продовження робіт з оснащення житлового фонду приладами обліку газо-, водоспоживання з досягненням 100% показника;</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реконструкція, капітальний ремонт житлового фонду з енергозберігаючими заходами, в тому числі в об’єднанні співвласників багатоквартирних будинків за рахунок консолідації коштів співвласників, місцевих бюджетів, державного бюджету, інвестиційних та кредитних ресурсів;</w:t>
            </w: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пріоритетність розвитку альтернативних джерел енергії на об’єктах житлово-комунального господарства, в бюджетних установах за рахунок стимулювання залучення інвестицій на технічне переоснащення, створення виробничих потужностей з комбінованого виробництва тепла та електроенергії, з відновлювальних джерел енергії (біопаливо, біогаз, геліосистеми, вітроенергетика);</w:t>
            </w:r>
          </w:p>
          <w:p w:rsidR="008F6A75" w:rsidRPr="00BD5141" w:rsidRDefault="008F6A75" w:rsidP="00BD5141">
            <w:pPr>
              <w:jc w:val="both"/>
              <w:rPr>
                <w:sz w:val="16"/>
                <w:szCs w:val="16"/>
              </w:rPr>
            </w:pPr>
          </w:p>
          <w:p w:rsidR="008F6A75" w:rsidRPr="00BD5141" w:rsidRDefault="008F6A75" w:rsidP="00BD5141">
            <w:pPr>
              <w:jc w:val="both"/>
              <w:rPr>
                <w:sz w:val="27"/>
                <w:szCs w:val="27"/>
              </w:rPr>
            </w:pPr>
            <w:r w:rsidRPr="00BD5141">
              <w:rPr>
                <w:sz w:val="27"/>
                <w:szCs w:val="27"/>
              </w:rPr>
              <w:t>будівництво, реконструкція і капітальний ремонт трубопроводів водопостачання, водовідведення із застосуванням сучасних видів трубної продукції для досягнення максимального терміну експлуатації та енергозбереження;</w:t>
            </w:r>
          </w:p>
          <w:p w:rsidR="008F6A75" w:rsidRPr="00BD5141" w:rsidRDefault="008F6A75" w:rsidP="00BD5141">
            <w:pPr>
              <w:jc w:val="both"/>
              <w:rPr>
                <w:sz w:val="16"/>
                <w:szCs w:val="16"/>
              </w:rPr>
            </w:pPr>
          </w:p>
          <w:p w:rsidR="008F6A75" w:rsidRPr="00BD5141" w:rsidRDefault="008F6A75" w:rsidP="00BD5141">
            <w:pPr>
              <w:jc w:val="both"/>
              <w:rPr>
                <w:sz w:val="27"/>
                <w:szCs w:val="27"/>
              </w:rPr>
            </w:pPr>
            <w:r w:rsidRPr="00BD5141">
              <w:rPr>
                <w:sz w:val="27"/>
                <w:szCs w:val="27"/>
              </w:rPr>
              <w:t>досягнення належного рівня зовнішнього освітлення населених пунктів з поширенням енергозберігаючого обладнання, в тому числі світлодіодних ламп;</w:t>
            </w:r>
          </w:p>
          <w:p w:rsidR="008F6A75" w:rsidRPr="00BD5141" w:rsidRDefault="008F6A75" w:rsidP="00BD5141">
            <w:pPr>
              <w:jc w:val="both"/>
              <w:rPr>
                <w:sz w:val="16"/>
                <w:szCs w:val="16"/>
              </w:rPr>
            </w:pPr>
          </w:p>
          <w:p w:rsidR="008F6A75" w:rsidRPr="00BD5141" w:rsidRDefault="008F6A75" w:rsidP="00BD5141">
            <w:pPr>
              <w:jc w:val="both"/>
              <w:rPr>
                <w:sz w:val="27"/>
                <w:szCs w:val="27"/>
              </w:rPr>
            </w:pPr>
            <w:r w:rsidRPr="00BD5141">
              <w:rPr>
                <w:sz w:val="27"/>
                <w:szCs w:val="27"/>
              </w:rPr>
              <w:t>реалізація найбільш актуальних інвестиційних проектів:</w:t>
            </w:r>
          </w:p>
          <w:p w:rsidR="008F6A75" w:rsidRPr="00BD5141" w:rsidRDefault="008F6A75" w:rsidP="00BD5141">
            <w:pPr>
              <w:jc w:val="both"/>
              <w:rPr>
                <w:sz w:val="27"/>
                <w:szCs w:val="27"/>
              </w:rPr>
            </w:pPr>
            <w:r w:rsidRPr="00BD5141">
              <w:rPr>
                <w:sz w:val="27"/>
                <w:szCs w:val="27"/>
              </w:rPr>
              <w:t>- «Реконструкція водопровідних мереж в селі Суха Балка Сухобалківської сільської ради, Доманівського району Миколаївської області»</w:t>
            </w:r>
          </w:p>
          <w:p w:rsidR="008F6A75" w:rsidRPr="00BD5141" w:rsidRDefault="008F6A75" w:rsidP="00BD5141">
            <w:pPr>
              <w:jc w:val="both"/>
              <w:rPr>
                <w:sz w:val="27"/>
                <w:szCs w:val="27"/>
              </w:rPr>
            </w:pPr>
            <w:r w:rsidRPr="00BD5141">
              <w:rPr>
                <w:sz w:val="27"/>
                <w:szCs w:val="27"/>
              </w:rPr>
              <w:t>- «Водопостачання с.Козубівка Доманівського району Миколаївської області - будівництво»</w:t>
            </w:r>
          </w:p>
          <w:p w:rsidR="008F6A75" w:rsidRPr="00BD5141" w:rsidRDefault="008F6A75" w:rsidP="00BD5141">
            <w:pPr>
              <w:jc w:val="both"/>
              <w:rPr>
                <w:sz w:val="27"/>
                <w:szCs w:val="27"/>
              </w:rPr>
            </w:pPr>
            <w:r w:rsidRPr="00BD5141">
              <w:rPr>
                <w:sz w:val="27"/>
                <w:szCs w:val="27"/>
              </w:rPr>
              <w:t>- «Розвідувально-експлуатаційна свердловина с.Козубівка Доманівського району Миколаївської області - будівництво»</w:t>
            </w:r>
          </w:p>
          <w:p w:rsidR="008F6A75" w:rsidRPr="00BD5141" w:rsidRDefault="008F6A75" w:rsidP="00BD5141">
            <w:pPr>
              <w:jc w:val="both"/>
              <w:rPr>
                <w:sz w:val="27"/>
                <w:szCs w:val="27"/>
              </w:rPr>
            </w:pPr>
            <w:r w:rsidRPr="00BD5141">
              <w:rPr>
                <w:sz w:val="27"/>
                <w:szCs w:val="27"/>
              </w:rPr>
              <w:t>- «Реконструкція господарсько-побутової каналізації по вул.Кірова та дощової каналізації по вул. М.Тореза, смт Доманівка Доманівського району Миколаївської області»</w:t>
            </w:r>
          </w:p>
          <w:p w:rsidR="008F6A75" w:rsidRPr="00BD5141" w:rsidRDefault="008F6A75" w:rsidP="00BD5141">
            <w:pPr>
              <w:jc w:val="both"/>
              <w:rPr>
                <w:sz w:val="27"/>
                <w:szCs w:val="27"/>
              </w:rPr>
            </w:pPr>
            <w:r w:rsidRPr="00BD5141">
              <w:rPr>
                <w:sz w:val="27"/>
                <w:szCs w:val="27"/>
              </w:rPr>
              <w:t>- «Капітальний ремонт водопроводу по вул.Кірова,  смт Доманівка Доманівського району Миколаївської області»</w:t>
            </w:r>
          </w:p>
        </w:tc>
        <w:tc>
          <w:tcPr>
            <w:tcW w:w="1432" w:type="dxa"/>
          </w:tcPr>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2015-2017</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16"/>
                <w:szCs w:val="16"/>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16"/>
                <w:szCs w:val="16"/>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16"/>
                <w:szCs w:val="16"/>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tc>
        <w:tc>
          <w:tcPr>
            <w:tcW w:w="7287" w:type="dxa"/>
          </w:tcPr>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Комунальні підприємства (за узгодженням), селищна та сільські ради (за узгодженням), сектор містобудування, архітектури, житлово-комунального господарства та будівництва райдержадміністрації</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 xml:space="preserve">Комунальні підприємства (за узгодженням), селищна та сільські ради (за узгодженням), Доманівська дільниця газорозподілу Вознесенського управління з експлуатації газового господарства ПАТ «Миколаївгаз» </w:t>
            </w:r>
            <w:r w:rsidRPr="00BD5141">
              <w:rPr>
                <w:sz w:val="27"/>
                <w:szCs w:val="27"/>
              </w:rPr>
              <w:br/>
              <w:t>(за узгодженням), сектор містобудування, архітектури, житлово-комунального господарства та будівництва райдержадміністрації</w:t>
            </w:r>
          </w:p>
          <w:p w:rsidR="008F6A75" w:rsidRPr="00BD5141" w:rsidRDefault="008F6A75" w:rsidP="00BD5141">
            <w:pPr>
              <w:jc w:val="both"/>
              <w:rPr>
                <w:sz w:val="27"/>
                <w:szCs w:val="27"/>
              </w:rPr>
            </w:pPr>
            <w:r w:rsidRPr="00BD5141">
              <w:rPr>
                <w:sz w:val="27"/>
                <w:szCs w:val="27"/>
              </w:rPr>
              <w:t xml:space="preserve">Об’єднання співвласників багатоквартирних будинків </w:t>
            </w:r>
            <w:r w:rsidRPr="00BD5141">
              <w:rPr>
                <w:sz w:val="27"/>
                <w:szCs w:val="27"/>
              </w:rPr>
              <w:br/>
              <w:t>(за узгодженням), селищна та сільські ради (за узгодженням), сектор містобудування, архітектури, житлово-комунального господарства та будівництва райдержадміністрації</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Комунальні підприємства (за узгодженням), селищна та сільські ради (за узгодженням), керівники закладів освіти, охорони здоров’я (за узгодженням), сектор містобудування, архітектури, житлово-комунального господарства та будівництва райдержадміністрації</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16"/>
                <w:szCs w:val="16"/>
              </w:rPr>
            </w:pPr>
          </w:p>
          <w:p w:rsidR="008F6A75" w:rsidRPr="00BD5141" w:rsidRDefault="008F6A75" w:rsidP="00BD5141">
            <w:pPr>
              <w:jc w:val="both"/>
              <w:rPr>
                <w:sz w:val="27"/>
                <w:szCs w:val="27"/>
              </w:rPr>
            </w:pPr>
            <w:r w:rsidRPr="00BD5141">
              <w:rPr>
                <w:sz w:val="27"/>
                <w:szCs w:val="27"/>
              </w:rPr>
              <w:t>Керівники комунальних підприємств (за узгодженням), селищна та сільські ради (за узгодженням)</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16"/>
                <w:szCs w:val="16"/>
              </w:rPr>
            </w:pPr>
          </w:p>
          <w:p w:rsidR="008F6A75" w:rsidRPr="00BD5141" w:rsidRDefault="008F6A75" w:rsidP="00BD5141">
            <w:pPr>
              <w:jc w:val="both"/>
              <w:rPr>
                <w:sz w:val="27"/>
                <w:szCs w:val="27"/>
              </w:rPr>
            </w:pPr>
            <w:r w:rsidRPr="00BD5141">
              <w:rPr>
                <w:sz w:val="27"/>
                <w:szCs w:val="27"/>
              </w:rPr>
              <w:t>Селищна та сільські ради (за узгодженням)</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16"/>
                <w:szCs w:val="16"/>
              </w:rPr>
            </w:pPr>
          </w:p>
          <w:p w:rsidR="008F6A75" w:rsidRPr="00BD5141" w:rsidRDefault="008F6A75" w:rsidP="00BD5141">
            <w:pPr>
              <w:jc w:val="both"/>
              <w:rPr>
                <w:sz w:val="27"/>
                <w:szCs w:val="27"/>
              </w:rPr>
            </w:pPr>
            <w:r w:rsidRPr="00BD5141">
              <w:rPr>
                <w:sz w:val="27"/>
                <w:szCs w:val="27"/>
              </w:rPr>
              <w:t>Доманівська селищна, Сухобалківська та Козубівська сільські ради (за узгодженням)</w:t>
            </w:r>
          </w:p>
        </w:tc>
      </w:tr>
      <w:tr w:rsidR="008F6A75" w:rsidRPr="00D55FD6" w:rsidTr="00BD5141">
        <w:tc>
          <w:tcPr>
            <w:tcW w:w="720" w:type="dxa"/>
          </w:tcPr>
          <w:p w:rsidR="008F6A75" w:rsidRPr="00BD5141" w:rsidRDefault="008F6A75" w:rsidP="00BD5141">
            <w:pPr>
              <w:jc w:val="center"/>
              <w:rPr>
                <w:sz w:val="27"/>
                <w:szCs w:val="27"/>
              </w:rPr>
            </w:pPr>
            <w:r w:rsidRPr="00BD5141">
              <w:rPr>
                <w:sz w:val="27"/>
                <w:szCs w:val="27"/>
              </w:rPr>
              <w:t>2.</w:t>
            </w: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1)</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BD5141">
            <w:pPr>
              <w:jc w:val="center"/>
              <w:rPr>
                <w:sz w:val="27"/>
                <w:szCs w:val="27"/>
              </w:rPr>
            </w:pPr>
            <w:r w:rsidRPr="00BD5141">
              <w:rPr>
                <w:sz w:val="27"/>
                <w:szCs w:val="27"/>
              </w:rPr>
              <w:t>2)</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3)</w:t>
            </w:r>
          </w:p>
          <w:p w:rsidR="008F6A75" w:rsidRPr="00BD5141" w:rsidRDefault="008F6A75" w:rsidP="00704088">
            <w:pPr>
              <w:rPr>
                <w:sz w:val="27"/>
                <w:szCs w:val="27"/>
              </w:rPr>
            </w:pPr>
          </w:p>
        </w:tc>
        <w:tc>
          <w:tcPr>
            <w:tcW w:w="6480" w:type="dxa"/>
          </w:tcPr>
          <w:p w:rsidR="008F6A75" w:rsidRPr="00BD5141" w:rsidRDefault="008F6A75" w:rsidP="00BD5141">
            <w:pPr>
              <w:jc w:val="both"/>
              <w:rPr>
                <w:sz w:val="27"/>
                <w:szCs w:val="27"/>
              </w:rPr>
            </w:pPr>
            <w:r w:rsidRPr="00BD5141">
              <w:rPr>
                <w:sz w:val="27"/>
                <w:szCs w:val="27"/>
              </w:rPr>
              <w:t>Підвищення рівня доступу населення до якісної питної води</w:t>
            </w:r>
          </w:p>
          <w:p w:rsidR="008F6A75" w:rsidRPr="00BD5141" w:rsidRDefault="008F6A75" w:rsidP="00BD5141">
            <w:pPr>
              <w:jc w:val="both"/>
              <w:rPr>
                <w:sz w:val="27"/>
                <w:szCs w:val="27"/>
              </w:rPr>
            </w:pPr>
            <w:r w:rsidRPr="00BD5141">
              <w:rPr>
                <w:sz w:val="27"/>
                <w:szCs w:val="27"/>
              </w:rPr>
              <w:t>розвиток систем централізованого питного водопостачання сільських населених пунктів;</w:t>
            </w: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продовження впровадження в населених пунктах району колективних установок доочистки питної води, насамперед у закладах освіти, охорони здоров’я, соціального захисту відповідно до Закону України «Про Загальнодержавну програму «Питна вода України» на 2011-2020 роки»;</w:t>
            </w: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реалізація заходів з пошуку запасів підземних вод питної якості в сільських населених пунктах району для підвищення рівня забезпечення населення централізованим водопостачанням</w:t>
            </w:r>
          </w:p>
        </w:tc>
        <w:tc>
          <w:tcPr>
            <w:tcW w:w="1432" w:type="dxa"/>
          </w:tcPr>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tc>
        <w:tc>
          <w:tcPr>
            <w:tcW w:w="7287" w:type="dxa"/>
          </w:tcPr>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Селищна та сільські ради (за узгодженням), сектор містобудування, архітектури, житлово-комунального господарства та будівництва райдержадміністрації</w:t>
            </w:r>
          </w:p>
          <w:p w:rsidR="008F6A75" w:rsidRPr="00BD5141" w:rsidRDefault="008F6A75" w:rsidP="00BD5141">
            <w:pPr>
              <w:jc w:val="both"/>
              <w:rPr>
                <w:sz w:val="27"/>
                <w:szCs w:val="27"/>
              </w:rPr>
            </w:pPr>
            <w:r w:rsidRPr="00BD5141">
              <w:rPr>
                <w:sz w:val="27"/>
                <w:szCs w:val="27"/>
              </w:rPr>
              <w:t>Селищна та сільські ради (за узгодженням)</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Селищна та сільські ради (за узгодженням), сектор містобудування, архітектури, житлово-комунального господарства та будівництва райдержадміністрації</w:t>
            </w:r>
          </w:p>
        </w:tc>
      </w:tr>
      <w:tr w:rsidR="008F6A75" w:rsidRPr="00D55FD6" w:rsidTr="00BD5141">
        <w:tc>
          <w:tcPr>
            <w:tcW w:w="720" w:type="dxa"/>
          </w:tcPr>
          <w:p w:rsidR="008F6A75" w:rsidRPr="00BD5141" w:rsidRDefault="008F6A75" w:rsidP="00BD5141">
            <w:pPr>
              <w:jc w:val="center"/>
              <w:rPr>
                <w:sz w:val="27"/>
                <w:szCs w:val="27"/>
              </w:rPr>
            </w:pPr>
            <w:r w:rsidRPr="00BD5141">
              <w:rPr>
                <w:sz w:val="27"/>
                <w:szCs w:val="27"/>
              </w:rPr>
              <w:t>3.</w:t>
            </w:r>
          </w:p>
          <w:p w:rsidR="008F6A75" w:rsidRPr="00BD5141" w:rsidRDefault="008F6A75" w:rsidP="00BD5141">
            <w:pPr>
              <w:jc w:val="center"/>
              <w:rPr>
                <w:sz w:val="27"/>
                <w:szCs w:val="27"/>
              </w:rPr>
            </w:pPr>
            <w:r w:rsidRPr="00BD5141">
              <w:rPr>
                <w:sz w:val="27"/>
                <w:szCs w:val="27"/>
              </w:rPr>
              <w:t>1)</w:t>
            </w:r>
          </w:p>
          <w:p w:rsidR="008F6A75" w:rsidRPr="00BD5141" w:rsidRDefault="008F6A75" w:rsidP="00BD5141">
            <w:pPr>
              <w:jc w:val="center"/>
              <w:rPr>
                <w:sz w:val="27"/>
                <w:szCs w:val="27"/>
              </w:rPr>
            </w:pPr>
          </w:p>
          <w:p w:rsidR="008F6A75" w:rsidRPr="00BD5141" w:rsidRDefault="008F6A75" w:rsidP="00BD5141">
            <w:pPr>
              <w:jc w:val="center"/>
              <w:rPr>
                <w:sz w:val="20"/>
                <w:szCs w:val="20"/>
              </w:rPr>
            </w:pPr>
          </w:p>
          <w:p w:rsidR="008F6A75" w:rsidRPr="00BD5141" w:rsidRDefault="008F6A75" w:rsidP="00BD5141">
            <w:pPr>
              <w:jc w:val="center"/>
              <w:rPr>
                <w:sz w:val="27"/>
                <w:szCs w:val="27"/>
              </w:rPr>
            </w:pPr>
            <w:r w:rsidRPr="00BD5141">
              <w:rPr>
                <w:sz w:val="27"/>
                <w:szCs w:val="27"/>
              </w:rPr>
              <w:t>2)</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0"/>
                <w:szCs w:val="20"/>
              </w:rPr>
            </w:pPr>
          </w:p>
          <w:p w:rsidR="008F6A75" w:rsidRPr="00BD5141" w:rsidRDefault="008F6A75" w:rsidP="00BD5141">
            <w:pPr>
              <w:jc w:val="center"/>
              <w:rPr>
                <w:sz w:val="27"/>
                <w:szCs w:val="27"/>
              </w:rPr>
            </w:pPr>
            <w:r w:rsidRPr="00BD5141">
              <w:rPr>
                <w:sz w:val="27"/>
                <w:szCs w:val="27"/>
              </w:rPr>
              <w:t>3)</w:t>
            </w:r>
          </w:p>
          <w:p w:rsidR="008F6A75" w:rsidRPr="00BD5141" w:rsidRDefault="008F6A75" w:rsidP="00BD5141">
            <w:pPr>
              <w:jc w:val="center"/>
              <w:rPr>
                <w:sz w:val="20"/>
                <w:szCs w:val="20"/>
              </w:rPr>
            </w:pPr>
          </w:p>
          <w:p w:rsidR="008F6A75" w:rsidRPr="00BD5141" w:rsidRDefault="008F6A75" w:rsidP="00BD5141">
            <w:pPr>
              <w:jc w:val="center"/>
              <w:rPr>
                <w:sz w:val="27"/>
                <w:szCs w:val="27"/>
              </w:rPr>
            </w:pPr>
            <w:r w:rsidRPr="00BD5141">
              <w:rPr>
                <w:sz w:val="27"/>
                <w:szCs w:val="27"/>
              </w:rPr>
              <w:t>4)</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5)</w:t>
            </w:r>
          </w:p>
          <w:p w:rsidR="008F6A75" w:rsidRPr="00BD5141" w:rsidRDefault="008F6A75" w:rsidP="00BD5141">
            <w:pPr>
              <w:jc w:val="center"/>
              <w:rPr>
                <w:sz w:val="27"/>
                <w:szCs w:val="27"/>
              </w:rPr>
            </w:pPr>
          </w:p>
        </w:tc>
        <w:tc>
          <w:tcPr>
            <w:tcW w:w="6480" w:type="dxa"/>
          </w:tcPr>
          <w:p w:rsidR="008F6A75" w:rsidRPr="00BD5141" w:rsidRDefault="008F6A75" w:rsidP="00BD5141">
            <w:pPr>
              <w:jc w:val="both"/>
              <w:rPr>
                <w:sz w:val="27"/>
                <w:szCs w:val="27"/>
              </w:rPr>
            </w:pPr>
            <w:r w:rsidRPr="00BD5141">
              <w:rPr>
                <w:sz w:val="27"/>
                <w:szCs w:val="27"/>
              </w:rPr>
              <w:t>Зменшення негативного впливу на довкілля</w:t>
            </w:r>
          </w:p>
          <w:p w:rsidR="008F6A75" w:rsidRPr="00BD5141" w:rsidRDefault="008F6A75" w:rsidP="00BD5141">
            <w:pPr>
              <w:jc w:val="both"/>
              <w:rPr>
                <w:sz w:val="27"/>
                <w:szCs w:val="27"/>
              </w:rPr>
            </w:pPr>
            <w:r w:rsidRPr="00BD5141">
              <w:rPr>
                <w:sz w:val="27"/>
                <w:szCs w:val="27"/>
              </w:rPr>
              <w:t>завершення будівництва очисних споруд каналізації смт Доманівка;</w:t>
            </w:r>
          </w:p>
          <w:p w:rsidR="008F6A75" w:rsidRPr="00BD5141" w:rsidRDefault="008F6A75" w:rsidP="00BD5141">
            <w:pPr>
              <w:jc w:val="both"/>
              <w:rPr>
                <w:sz w:val="20"/>
                <w:szCs w:val="20"/>
              </w:rPr>
            </w:pPr>
          </w:p>
          <w:p w:rsidR="008F6A75" w:rsidRPr="00BD5141" w:rsidRDefault="008F6A75" w:rsidP="00BD5141">
            <w:pPr>
              <w:jc w:val="both"/>
              <w:rPr>
                <w:sz w:val="27"/>
                <w:szCs w:val="27"/>
              </w:rPr>
            </w:pPr>
            <w:r w:rsidRPr="00BD5141">
              <w:rPr>
                <w:sz w:val="27"/>
                <w:szCs w:val="27"/>
              </w:rPr>
              <w:t>приведення у відповідність з нормативно-правовими актами спеціально відведених місць розміщення твердих побутових відходів населених пунктів (землевідведення, дозвільна  документація, спеціалізована техніка, водопостачання);</w:t>
            </w:r>
          </w:p>
          <w:p w:rsidR="008F6A75" w:rsidRPr="00BD5141" w:rsidRDefault="008F6A75" w:rsidP="00BD5141">
            <w:pPr>
              <w:jc w:val="both"/>
              <w:rPr>
                <w:sz w:val="20"/>
                <w:szCs w:val="20"/>
              </w:rPr>
            </w:pPr>
          </w:p>
          <w:p w:rsidR="008F6A75" w:rsidRPr="00BD5141" w:rsidRDefault="008F6A75" w:rsidP="00BD5141">
            <w:pPr>
              <w:jc w:val="both"/>
              <w:rPr>
                <w:sz w:val="27"/>
                <w:szCs w:val="27"/>
              </w:rPr>
            </w:pPr>
            <w:r w:rsidRPr="00BD5141">
              <w:rPr>
                <w:sz w:val="27"/>
                <w:szCs w:val="27"/>
              </w:rPr>
              <w:t>укладання договірних відносин з вивезення сміття;</w:t>
            </w:r>
          </w:p>
          <w:p w:rsidR="008F6A75" w:rsidRPr="00BD5141" w:rsidRDefault="008F6A75" w:rsidP="00BD5141">
            <w:pPr>
              <w:jc w:val="both"/>
              <w:rPr>
                <w:sz w:val="20"/>
                <w:szCs w:val="20"/>
              </w:rPr>
            </w:pPr>
          </w:p>
          <w:p w:rsidR="008F6A75" w:rsidRPr="00BD5141" w:rsidRDefault="008F6A75" w:rsidP="00BD5141">
            <w:pPr>
              <w:jc w:val="both"/>
              <w:rPr>
                <w:sz w:val="27"/>
                <w:szCs w:val="27"/>
              </w:rPr>
            </w:pPr>
            <w:r w:rsidRPr="00BD5141">
              <w:rPr>
                <w:sz w:val="27"/>
                <w:szCs w:val="27"/>
              </w:rPr>
              <w:t>при реалізації проекту «Організація роздільного збору твердих побутових відходів на базі кластера органів місцевого самоврядування Вознесенського, Єланецького, Веселинівського, Доманівського, Братського, Новоодеського районів, міста Вознесенська та Южноукраїнська» запровадити систему роздільного збирання сміття  згідно договору;</w:t>
            </w:r>
          </w:p>
          <w:p w:rsidR="008F6A75" w:rsidRPr="00BD5141" w:rsidRDefault="008F6A75" w:rsidP="00BD5141">
            <w:pPr>
              <w:jc w:val="both"/>
              <w:rPr>
                <w:sz w:val="27"/>
                <w:szCs w:val="27"/>
              </w:rPr>
            </w:pPr>
            <w:r w:rsidRPr="00BD5141">
              <w:rPr>
                <w:sz w:val="27"/>
                <w:szCs w:val="27"/>
              </w:rPr>
              <w:t>підвищення рівня благоустрою та озеленення населених пунктів</w:t>
            </w:r>
          </w:p>
        </w:tc>
        <w:tc>
          <w:tcPr>
            <w:tcW w:w="1432" w:type="dxa"/>
          </w:tcPr>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0"/>
                <w:szCs w:val="20"/>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0"/>
                <w:szCs w:val="20"/>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0"/>
                <w:szCs w:val="20"/>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tc>
        <w:tc>
          <w:tcPr>
            <w:tcW w:w="7287" w:type="dxa"/>
          </w:tcPr>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Комунальне підприємство «Доманівське» Доманівської селищної ради (за узгодженням)</w:t>
            </w:r>
          </w:p>
          <w:p w:rsidR="008F6A75" w:rsidRPr="00BD5141" w:rsidRDefault="008F6A75" w:rsidP="00BD5141">
            <w:pPr>
              <w:jc w:val="both"/>
              <w:rPr>
                <w:sz w:val="20"/>
                <w:szCs w:val="20"/>
              </w:rPr>
            </w:pPr>
          </w:p>
          <w:p w:rsidR="008F6A75" w:rsidRPr="00BD5141" w:rsidRDefault="008F6A75" w:rsidP="00BD5141">
            <w:pPr>
              <w:jc w:val="both"/>
              <w:rPr>
                <w:sz w:val="27"/>
                <w:szCs w:val="27"/>
              </w:rPr>
            </w:pPr>
            <w:r w:rsidRPr="00BD5141">
              <w:rPr>
                <w:sz w:val="27"/>
                <w:szCs w:val="27"/>
              </w:rPr>
              <w:t>Селищна та сільські ради (за узгодженням)</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0"/>
                <w:szCs w:val="20"/>
              </w:rPr>
            </w:pPr>
          </w:p>
          <w:p w:rsidR="008F6A75" w:rsidRPr="00BD5141" w:rsidRDefault="008F6A75" w:rsidP="00BD5141">
            <w:pPr>
              <w:jc w:val="both"/>
              <w:rPr>
                <w:sz w:val="27"/>
                <w:szCs w:val="27"/>
              </w:rPr>
            </w:pPr>
            <w:r w:rsidRPr="00BD5141">
              <w:rPr>
                <w:sz w:val="27"/>
                <w:szCs w:val="27"/>
              </w:rPr>
              <w:t>Селищна та сільські ради (за узгодженням)</w:t>
            </w:r>
          </w:p>
          <w:p w:rsidR="008F6A75" w:rsidRPr="00BD5141" w:rsidRDefault="008F6A75" w:rsidP="00BD5141">
            <w:pPr>
              <w:jc w:val="both"/>
              <w:rPr>
                <w:sz w:val="20"/>
                <w:szCs w:val="20"/>
              </w:rPr>
            </w:pPr>
          </w:p>
          <w:p w:rsidR="008F6A75" w:rsidRPr="00BD5141" w:rsidRDefault="008F6A75" w:rsidP="00BD5141">
            <w:pPr>
              <w:jc w:val="both"/>
              <w:rPr>
                <w:sz w:val="27"/>
                <w:szCs w:val="27"/>
              </w:rPr>
            </w:pPr>
            <w:r w:rsidRPr="00BD5141">
              <w:rPr>
                <w:sz w:val="27"/>
                <w:szCs w:val="27"/>
              </w:rPr>
              <w:t>Доманівська селищна рада, Акмечетська сільська рада (за узгодженням)</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Селищна та сільські ради (за узгодженням), сектор містобудування, архітектури, житлово-комунального господарства та будівництва райдержадміністрації</w:t>
            </w:r>
          </w:p>
        </w:tc>
      </w:tr>
      <w:tr w:rsidR="008F6A75" w:rsidRPr="00D55FD6" w:rsidTr="00BD5141">
        <w:tc>
          <w:tcPr>
            <w:tcW w:w="720" w:type="dxa"/>
          </w:tcPr>
          <w:p w:rsidR="008F6A75" w:rsidRPr="00BD5141" w:rsidRDefault="008F6A75" w:rsidP="00BD5141">
            <w:pPr>
              <w:jc w:val="center"/>
              <w:rPr>
                <w:sz w:val="27"/>
                <w:szCs w:val="27"/>
              </w:rPr>
            </w:pPr>
            <w:r w:rsidRPr="00BD5141">
              <w:rPr>
                <w:sz w:val="27"/>
                <w:szCs w:val="27"/>
              </w:rPr>
              <w:t>4.</w:t>
            </w: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1)</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2)</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3)</w:t>
            </w: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p>
          <w:p w:rsidR="008F6A75" w:rsidRPr="00BD5141" w:rsidRDefault="008F6A75" w:rsidP="00BD5141">
            <w:pPr>
              <w:jc w:val="center"/>
              <w:rPr>
                <w:sz w:val="27"/>
                <w:szCs w:val="27"/>
              </w:rPr>
            </w:pPr>
            <w:r w:rsidRPr="00BD5141">
              <w:rPr>
                <w:sz w:val="27"/>
                <w:szCs w:val="27"/>
              </w:rPr>
              <w:t>4)</w:t>
            </w:r>
          </w:p>
          <w:p w:rsidR="008F6A75" w:rsidRPr="00BD5141" w:rsidRDefault="008F6A75" w:rsidP="00BD5141">
            <w:pPr>
              <w:jc w:val="center"/>
              <w:rPr>
                <w:sz w:val="27"/>
                <w:szCs w:val="27"/>
              </w:rPr>
            </w:pPr>
          </w:p>
          <w:p w:rsidR="008F6A75" w:rsidRPr="00BD5141" w:rsidRDefault="008F6A75" w:rsidP="00BD5141">
            <w:pPr>
              <w:jc w:val="center"/>
              <w:rPr>
                <w:sz w:val="27"/>
                <w:szCs w:val="27"/>
              </w:rPr>
            </w:pPr>
          </w:p>
        </w:tc>
        <w:tc>
          <w:tcPr>
            <w:tcW w:w="6480" w:type="dxa"/>
          </w:tcPr>
          <w:p w:rsidR="008F6A75" w:rsidRPr="00BD5141" w:rsidRDefault="008F6A75" w:rsidP="00BD5141">
            <w:pPr>
              <w:jc w:val="both"/>
              <w:rPr>
                <w:sz w:val="27"/>
                <w:szCs w:val="27"/>
              </w:rPr>
            </w:pPr>
            <w:r w:rsidRPr="00BD5141">
              <w:rPr>
                <w:sz w:val="27"/>
                <w:szCs w:val="27"/>
              </w:rPr>
              <w:t>Забезпечення стабільного фінансово-економічного стану</w:t>
            </w:r>
          </w:p>
          <w:p w:rsidR="008F6A75" w:rsidRPr="00BD5141" w:rsidRDefault="008F6A75" w:rsidP="00BD5141">
            <w:pPr>
              <w:jc w:val="both"/>
              <w:rPr>
                <w:sz w:val="27"/>
                <w:szCs w:val="27"/>
              </w:rPr>
            </w:pPr>
            <w:r w:rsidRPr="00BD5141">
              <w:rPr>
                <w:sz w:val="27"/>
                <w:szCs w:val="27"/>
              </w:rPr>
              <w:t>застосування нових форм управління об’єктами житлово-комунального господарства на основі оренди, концесії майна комунальної власності в сфері водопостачання, водовідведення та подальший розвиток об’єднань співвласників багатоквартирних будинків, гуртожитків, системи управителів багатоквартирних житлових фондів;</w:t>
            </w: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проведення ефективної тарифної політики щодо   економічної обґрунтованості та самоокупності  тарифів;</w:t>
            </w: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планування у місцевих бюджетах видатків на відшкодування різниці в тарифах підприємствам житлово-комунального господарства у випадку несвоєчасного їх перегляду згідно з повноваженнями органів місцевого самоврядування;</w:t>
            </w: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спрямування коштів місцевих бюджетів на поповнення статутного капіталу комунальних підприємств з метою створення умов для оновлення основних фондів рухомого складу техніки</w:t>
            </w:r>
          </w:p>
        </w:tc>
        <w:tc>
          <w:tcPr>
            <w:tcW w:w="1432" w:type="dxa"/>
          </w:tcPr>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p>
          <w:p w:rsidR="008F6A75" w:rsidRPr="00BD5141" w:rsidRDefault="008F6A75" w:rsidP="00704088">
            <w:pPr>
              <w:rPr>
                <w:sz w:val="27"/>
                <w:szCs w:val="27"/>
              </w:rPr>
            </w:pPr>
            <w:r w:rsidRPr="00BD5141">
              <w:rPr>
                <w:sz w:val="27"/>
                <w:szCs w:val="27"/>
              </w:rPr>
              <w:t>2015-2020</w:t>
            </w:r>
          </w:p>
          <w:p w:rsidR="008F6A75" w:rsidRPr="00BD5141" w:rsidRDefault="008F6A75" w:rsidP="00704088">
            <w:pPr>
              <w:rPr>
                <w:sz w:val="27"/>
                <w:szCs w:val="27"/>
              </w:rPr>
            </w:pPr>
          </w:p>
        </w:tc>
        <w:tc>
          <w:tcPr>
            <w:tcW w:w="7287" w:type="dxa"/>
          </w:tcPr>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Селищна та сільські ради (за узгодженням), об’єднання співвласників багатоквартирних будинків (за узгодженням), сектор містобудування, архітектури, житлово-комунального господарства та будівництва райдержадміністрації</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Селищна та сільські ради (за узгодженням), сектор містобудування, архітектури, житлово-комунального господарства та будівництва райдержадміністрації</w:t>
            </w: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Селищна та сільські ради (за узгодженням), сектор містобудування, архітектури, житлово-комунального господарства та будівництва райдержадміністрації</w:t>
            </w: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p>
          <w:p w:rsidR="008F6A75" w:rsidRPr="00BD5141" w:rsidRDefault="008F6A75" w:rsidP="00BD5141">
            <w:pPr>
              <w:jc w:val="both"/>
              <w:rPr>
                <w:sz w:val="27"/>
                <w:szCs w:val="27"/>
              </w:rPr>
            </w:pPr>
            <w:r w:rsidRPr="00BD5141">
              <w:rPr>
                <w:sz w:val="27"/>
                <w:szCs w:val="27"/>
              </w:rPr>
              <w:t>Селищна та сільські ради (за узгодженням), райдержадміністрація</w:t>
            </w:r>
          </w:p>
          <w:p w:rsidR="008F6A75" w:rsidRPr="00BD5141" w:rsidRDefault="008F6A75" w:rsidP="00BD5141">
            <w:pPr>
              <w:jc w:val="both"/>
              <w:rPr>
                <w:sz w:val="27"/>
                <w:szCs w:val="27"/>
              </w:rPr>
            </w:pPr>
          </w:p>
          <w:p w:rsidR="008F6A75" w:rsidRPr="00BD5141" w:rsidRDefault="008F6A75" w:rsidP="00BD5141">
            <w:pPr>
              <w:jc w:val="both"/>
              <w:rPr>
                <w:sz w:val="27"/>
                <w:szCs w:val="27"/>
              </w:rPr>
            </w:pPr>
          </w:p>
        </w:tc>
      </w:tr>
    </w:tbl>
    <w:p w:rsidR="008F6A75" w:rsidRPr="00D55FD6" w:rsidRDefault="008F6A75" w:rsidP="005209CF">
      <w:pPr>
        <w:jc w:val="center"/>
        <w:rPr>
          <w:sz w:val="27"/>
          <w:szCs w:val="27"/>
        </w:rPr>
      </w:pPr>
    </w:p>
    <w:p w:rsidR="008F6A75" w:rsidRPr="00D55FD6" w:rsidRDefault="008F6A75" w:rsidP="005209CF">
      <w:pPr>
        <w:jc w:val="center"/>
        <w:rPr>
          <w:sz w:val="27"/>
          <w:szCs w:val="27"/>
        </w:rPr>
      </w:pPr>
    </w:p>
    <w:p w:rsidR="008F6A75" w:rsidRPr="00D55FD6" w:rsidRDefault="008F6A75" w:rsidP="004E50D4">
      <w:pPr>
        <w:jc w:val="both"/>
        <w:rPr>
          <w:sz w:val="27"/>
          <w:szCs w:val="27"/>
        </w:rPr>
      </w:pPr>
      <w:r>
        <w:rPr>
          <w:sz w:val="27"/>
          <w:szCs w:val="27"/>
        </w:rPr>
        <w:t xml:space="preserve">  </w:t>
      </w:r>
      <w:r w:rsidRPr="00D55FD6">
        <w:rPr>
          <w:sz w:val="27"/>
          <w:szCs w:val="27"/>
        </w:rPr>
        <w:t>Перший заступник голови райдержадміністрації</w:t>
      </w:r>
      <w:r w:rsidRPr="00D55FD6">
        <w:rPr>
          <w:sz w:val="27"/>
          <w:szCs w:val="27"/>
        </w:rPr>
        <w:tab/>
      </w:r>
      <w:r w:rsidRPr="00D55FD6">
        <w:rPr>
          <w:sz w:val="27"/>
          <w:szCs w:val="27"/>
        </w:rPr>
        <w:tab/>
      </w:r>
      <w:r w:rsidRPr="00D55FD6">
        <w:rPr>
          <w:sz w:val="27"/>
          <w:szCs w:val="27"/>
        </w:rPr>
        <w:tab/>
      </w:r>
      <w:r w:rsidRPr="00D55FD6">
        <w:rPr>
          <w:sz w:val="27"/>
          <w:szCs w:val="27"/>
        </w:rPr>
        <w:tab/>
      </w:r>
      <w:r w:rsidRPr="00D55FD6">
        <w:rPr>
          <w:sz w:val="27"/>
          <w:szCs w:val="27"/>
        </w:rPr>
        <w:tab/>
      </w:r>
      <w:r w:rsidRPr="00D55FD6">
        <w:rPr>
          <w:sz w:val="27"/>
          <w:szCs w:val="27"/>
        </w:rPr>
        <w:tab/>
      </w:r>
      <w:r w:rsidRPr="00D55FD6">
        <w:rPr>
          <w:sz w:val="27"/>
          <w:szCs w:val="27"/>
        </w:rPr>
        <w:tab/>
      </w:r>
      <w:r w:rsidRPr="00D55FD6">
        <w:rPr>
          <w:sz w:val="27"/>
          <w:szCs w:val="27"/>
        </w:rPr>
        <w:tab/>
        <w:t xml:space="preserve">                                               Г.В.Делі</w:t>
      </w:r>
    </w:p>
    <w:p w:rsidR="008F6A75" w:rsidRPr="00D55FD6" w:rsidRDefault="008F6A75">
      <w:pPr>
        <w:rPr>
          <w:sz w:val="27"/>
          <w:szCs w:val="27"/>
        </w:rPr>
      </w:pPr>
    </w:p>
    <w:sectPr w:rsidR="008F6A75" w:rsidRPr="00D55FD6" w:rsidSect="00287C48">
      <w:pgSz w:w="16838" w:h="11906" w:orient="landscape"/>
      <w:pgMar w:top="567" w:right="567" w:bottom="36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0D4"/>
    <w:rsid w:val="000C1FF2"/>
    <w:rsid w:val="00134401"/>
    <w:rsid w:val="001F21E1"/>
    <w:rsid w:val="00212EAA"/>
    <w:rsid w:val="0021567A"/>
    <w:rsid w:val="00287C48"/>
    <w:rsid w:val="003D5FFB"/>
    <w:rsid w:val="00401382"/>
    <w:rsid w:val="0045119E"/>
    <w:rsid w:val="004C1724"/>
    <w:rsid w:val="004D29FC"/>
    <w:rsid w:val="004E50D4"/>
    <w:rsid w:val="005209CF"/>
    <w:rsid w:val="005733E8"/>
    <w:rsid w:val="00603DCB"/>
    <w:rsid w:val="006E70EE"/>
    <w:rsid w:val="006F60FE"/>
    <w:rsid w:val="006F6EF5"/>
    <w:rsid w:val="00704088"/>
    <w:rsid w:val="0081728B"/>
    <w:rsid w:val="008E0501"/>
    <w:rsid w:val="008F6A75"/>
    <w:rsid w:val="00A86C67"/>
    <w:rsid w:val="00BA3DD1"/>
    <w:rsid w:val="00BA7FEA"/>
    <w:rsid w:val="00BD5141"/>
    <w:rsid w:val="00BF5C3D"/>
    <w:rsid w:val="00D43042"/>
    <w:rsid w:val="00D55FD6"/>
    <w:rsid w:val="00DE1997"/>
    <w:rsid w:val="00E17FD7"/>
    <w:rsid w:val="00E96BE3"/>
    <w:rsid w:val="00F9066E"/>
    <w:rsid w:val="00FC30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0D4"/>
    <w:rPr>
      <w:rFonts w:ascii="Times New Roman" w:eastAsia="Times New Roman" w:hAnsi="Times New Roman"/>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45119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9319315">
      <w:marLeft w:val="0"/>
      <w:marRight w:val="0"/>
      <w:marTop w:val="0"/>
      <w:marBottom w:val="0"/>
      <w:divBdr>
        <w:top w:val="none" w:sz="0" w:space="0" w:color="auto"/>
        <w:left w:val="none" w:sz="0" w:space="0" w:color="auto"/>
        <w:bottom w:val="none" w:sz="0" w:space="0" w:color="auto"/>
        <w:right w:val="none" w:sz="0" w:space="0" w:color="auto"/>
      </w:divBdr>
    </w:div>
    <w:div w:id="1489319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1446</Words>
  <Characters>8247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ДОМАНІВСЬКА РАЙОННА ДЕРЖАВНА АДМІНІСТРАЦІЯ </dc:title>
  <dc:subject/>
  <dc:creator>User</dc:creator>
  <cp:keywords/>
  <dc:description/>
  <cp:lastModifiedBy>Loner-XP</cp:lastModifiedBy>
  <cp:revision>3</cp:revision>
  <cp:lastPrinted>2015-05-16T06:58:00Z</cp:lastPrinted>
  <dcterms:created xsi:type="dcterms:W3CDTF">2015-05-20T06:10:00Z</dcterms:created>
  <dcterms:modified xsi:type="dcterms:W3CDTF">2015-05-25T07:11:00Z</dcterms:modified>
</cp:coreProperties>
</file>